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C/29642/2019 vom 31. August 2020</w:t>
      </w:r>
    </w:p>
    <w:p>
      <w:r>
        <w:t>GE Cour de justice, 2020-08-31, FR</w:t>
      </w:r>
    </w:p>
    <w:p>
      <w:r>
        <w:rPr>
          <w:b/>
        </w:rPr>
        <w:t xml:space="preserve">Quelle: </w:t>
      </w:r>
      <w:r>
        <w:t>https://mcp.opencaselaw.ch/entscheid/ge_gerichte_C_29642_2019</w:t>
      </w:r>
    </w:p>
    <w:p>
      <w:r>
        <w:t>FR: GE_GERICHTE C/29642/2019 du 31 août 2020</w:t>
      </w:r>
    </w:p>
    <w:p>
      <w:r>
        <w:t>IT: GE_GERICHTE C/29642/2019 del 31 agosto 2020</w:t>
      </w:r>
    </w:p>
    <w:p>
      <w:pPr>
        <w:pStyle w:val="Heading2"/>
      </w:pPr>
      <w:r>
        <w:t>Volltext</w:t>
      </w:r>
    </w:p>
    <w:p>
      <w:r>
        <w:t>Genève Cour de Justice (Cour civile) Chambre civile (Sommaires) 31.08.2020 C/29642/2019</w:t>
      </w:r>
    </w:p>
    <w:p>
      <w:r>
        <w:t>C/29642/2019 ACJC/1301/2020 du 31.08.2020 sur JTPI/5023/2020 ( SML ) , JUGE En fait En droit Par ces motifs RÉPUBLIQUE ET CANTON DE GENÈVE POUVOIR JUDICIAIRE C/29642/2019 ACJC/1301/2020 ARRÊT DE LA COUR DE JUSTICE Chambre civile du lundi 31 aoÛt 2020 Entre CONFEDERATION SUISSE, SOIT POUR ELLE LA PERCEPTION DE L'AFC , Service du contentieux, rue du Stand 26, case postale 3937, 1211 Genève 3, recourante contre un jugement rendu par la 25ème Chambre du Tribunal de première instance de ce canton le 6 mai 2020, comparant en personne, et Monsieur A______ , c/o EMS B______, ______, ______ [GE], intimé, représenté par son curateur, Me C______, avocat, rue ______, ______ Genève, en l'étude duquel il fait élection de domicile. EN FAIT A. Par jugement JTPI/5023/2020 du 6 mai 2020, reçu par la CONFEDERATION SUISSE, soit pour elle LA PERCEPTION DE l'AFC, le 11 mai suivant, le Tribunal de première instance, statuant par voie de procédure sommaire, a débouté la précitée de ses conclusions en mainlevée définitive (ch. 1 du dispositif), arrêté les frais judiciaires à 300 fr., compensés avec l'avance fournie, laissés à sa charge (ch. 3) et l'a condamnée à verser à A______ 100 fr. TTC à titre de dépens (ch. 4). En substance, le Tribunal a retenu que bien que le bordereau produit par la CONFEDERATION SUISSE ne portait pas la mention de son caractère définitif et exécutoire, A______ n'avait pas allégué avoir contesté la décision incriminée. Le montant du poste 1 du commandement de payer ne correspondait pas à celui figurant sur le bordereau du 6 octobre 2016 et le montant des intérêts moratoires, objet du poste 2, n'était pas correct. Dès lors, il se justifiait de rejeter la requête de mainlevée. B. a. Par acte expédié le 18 mai 2020 au greffe de la Cour de justice, la CONFEDERATION SUISSE, soit pour elle LA PERCEPTION DE l'AFC, a formé recours contre ce jugement, sollicitant son annulation. Elle a conclu, sous suite de frais et dépens, au prononcé de la mainlevée définitive de l'opposition formée au commandement de payer, poursuite n° 1______, et à ce qu'il soit dit que la poursuite irait sa voie. Elle a fait nouvellement valoir des faits et des arguments juridiques concernant les intérêts moratoires. b. Dans sa réponse du 11 juin 2020, A______ a conclu au déboutement de l'AFC de toutes ses conclusions, sous suite de frais et dépens. Il a nouvellement fait valoir avoir contesté la décision de taxation, sans autre précision. c. Par réplique et duplique des 25 juin et 3 juillet 2020, les parties ont persisté dans leurs conclusions respectives. d. Elles ont été avisées par plis du greffe du 6 juillet 2020 de ce que la cause était gardée à juger. C. Les faits pertinents suivants résultent de la procédure : a. Par courrier recommandé du 10 décembre 2014, l'Administration fiscale cantonale (ci-après : l'AFC) a informé A______ de l'ouverture d'une procédure en rappel d'impôts et soustraction pour les années 2010 à 2012, à la suite d'une dénonciation spontanée du précité du 1 er décembre 2014. b. Le 6 octobre 2016, un bordereau de rappel d'impôts relatif à l'impôt fédéral direct 2010 a été notifié par pli recommandé à A______, d'un montant de 8'047 fr. 20, soit 8'466 fr. 20 sous déduction de 419 fr. résultant d'un bordereau notifié le 30 avril 2012, accompagné d'un courrier, précisant que ledit bordereau était notifié sans amende, les conditions de la dénonciation spontanée étant remplies. Ledit bordereau mentionne comme contribuable : 2______. c. Par sommation envoyée par courrier recommandé le 20 août 2018 à l'adresse de son curateur, mentionnant l'absence de règlement du bordereau de taxation susmentionné du 6 octobre 2016, l'AFC a mis en demeure A______ de lui verser sous 10 jours la somme de 9'912 fr. 55, soit 8'047 fr. 05 et 1'865 fr. 50 d'intérêts. A______ n'a pas contesté cette sommation. d. A la requête de la CONFEDERATION SUISSE, soit pour elle l'AFC, l'Office cantonal des poursuites a notifié à A______ et à son curateur un commandement de payer, poursuite n° 1______, pour les sommes de 7'758 fr. 50, avec intérêts à 3% dès le 20 février 2019 (poste 1) et 2'005 fr. 50 (poste 2). Dans la rubrique "Titre et date de la créance ou cause de l'obligation" sont mentionnés, pour le poste 1, "Bordereau 2______ du 06.10.2016" et, pour le poste 2, "Intérêts moratoires au 20.02.2019". Le curateur y a formé opposition le même jour. e. Par requête déposée le 16 décembre 2019 au Tribunal, la CONFEDERATION SUISSE, soit pour elle l'AFC, a requis, sous suite de dépens, le prononcé de la mainlevée définitive de l'opposition formée au commandement de payer précité. f. A l'audience du Tribunal du 9 mars 2020, la CONFEDERATION SUISSE, soit pour elle l'AFC, ne s'est pas présentée ni fait représenter. Le curateur de A______ a conclu au rejet de la requête, sous suite de frais et dépens. Il a fait valoir qu'aucune preuve du caractère exécutoire de la décision de taxation n'avait été fournie. Il a contesté l'identité entre la dette et la prétention déduite en poursuite ainsi que le calcul des intérêts moratoires.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 1.3 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1.4 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de la recourante concernant les intérêts moratoires est admissible, conformément aux principes rappelés ci-avant. En revanche, les faits nouvellement allégués en lien avec cette argumentation juridique sont irrecevables, dès lors qu'ils auraient dû l'être devant le Tribunal. Par ailleurs, l'allégation nouvelle de l'intimé selon laquelle il aurait contesté la décision de taxation est irrecevable. 2. 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 2.1 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 ACJC/126/2019 du 28 janvier 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dans la cause). La requête en mainlevée doit ainsi être rejetée lorsque la cause de l'obligation figurant sur le commandement de payer et dans le titre de mainlevée ne sont pas identiques (Staehelin, Commentaire bâlois, SchKG I, 1998, n. 37 ad art. 80 LP). 2.2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2.3 Le juge doit ordonner la mainlevée définitive de l'opposition, à moins que l'opposant ne prouve par titre que la dette a été éteinte ou qu'il a obtenu un sursis, postérieurement au jugement, ou qu'il ne se prévale de la prescription (art. 81 al. 1 LP). 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 2.5 En l'espèce, le bordereau de rappel d'impôts relatif à l'impôt fédéral direct 2010 du 6 octobre 2016,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6 octobre 2016, ainsi que les montants dus à ce titre, l'intimé n'a pas réagi. Ce n'est que lors de l'audience du 9 mars 2020 devant le Tribunal, soit trois ans et demi après la réception du bordereau de rappel,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d'impôts fait suite à une dénonciation spontanée de l'intimé pour soustraction d'impôts. En revanche, c'est à tort que le Tribunal a retenu, implicitement, qu'il n'y avait pas d'identité entre le bordereau de rappel et l'identité de la créance déduite en poursuite. En effet, dans la rubrique "Titre et date de la créance", la recourante a fait mention du "Bordereau 2______ du 06.10.2016", pour une somme de 7'758 fr. 50. Il ne fait aucun doute qu'il s'agit du bordereau notifié le 6 octobre 2016 à l'intimé. Le fait que le montant requis en poursuite porte sur un montant inférieur à celui résultant du bordereau susmentionné, à savoir 8'047 fr. 20,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 2.6 Sur le fond, la décision de taxation produite par la recourante constitue bien un titre de mainlevée définitive pour le montant faisant l'objet de la poursuite litigieuse de 7'758 fr. 50 (poste 1 du commandement de payer). L'intimé n'a pas contesté les intérêts dus sur le montant en capital, de 3%, mais uniquement les intérêts moratoires (cf. infra, poste 2 du commandement de payer), de sorte qu'ils seront admis. Le recours est dès lors fondé sur ce point. Il n'y a par contre pas lieu de "dire que la poursuite ira sa voie" comme le souhaite la recourante, cette conclusion excédant le cadre de la présente procédure qui ne peut tendre qu'au prononcé de la mainlevée de l'opposition. 2.7 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1'865 fr. 50. Le recours se révèle ainsi également fondé sur ce point. 2.8 Le jugement attaqué sera par conséquent annulé, et, la cause étant en état d'être jugée (art. 327 al. 3 let. b CPC), il sera statué dans le sens que la mainlevée définitive de l'opposition formée au commandement de payer, poursuite n° 1______, sera prononcée, à concurrence de 7'758 fr. 50, plus intérêts moratoires à 3% dès le 20 février 2019 et 1'865 fr. 50, et rejetée pour le surplus. 3. Les frais des deux instances, arrêtés à 750 fr. (art. 48, 61 OELP), seront mis à la charge de l'intimé, qui succombe majoritairement, et compensés avec les avances de frais versées par les parties, qui restent acquises à l'Etat de Genève (art. 111 al. 1 CPC). L'intimé sera en conséquence condamné à verser 750 fr. à ce titre à la recourante. Il ne sera pas alloué de dépens à la recourante, qui comparaît en personne, les démarches effectuées ne le justifiant pas (art. 95 al. 3 let. c CPC a contrario ). * * * * * PAR CES MOTIFS, La Chambre civile : A la forme : Déclare recevable le recours interjeté le 18 mai 2020 par la CONFEDERATION SUISSE, SOIT POUR ELLE LA PERCEPTION DE L'AFC contre le jugement JTPI/5023/2020 rendu le 6 mai 2020 par le Tribunal de première instance dans la cause C/29642/2019-25 SML. Au fond : Annule ledit jugement. Cela fait et statuant à nouveau : Prononce la mainlevée définitive de l'opposition formée au commandement de payer, poursuite n° 1______, à concurrence de 7'758 fr. 50, plus intérêts moratoires à 3% dès le 20 février 2019 et 1'865 fr. 50. Déboute les parties de toutes autres conclusions. Sur les frais : Arrête les frais judiciaires de première instance et de recours à 750 fr., compensés avec les avances de frais fournies par les parties, acquises à l'Etat de Genève, et les met à la charge de A______. Condamne en conséquence A______ à verser à la CONFEDERATION SUISSE, SOIT POUR ELLE LA PERCEPTION DE L'AFC, la somme de 750 fr. Dit qu'il n'est pas alloué de dépens pour les deux instances. Siégeant : Madame Pauline ERARD, présidente; Madame Nathalie LANDRY-BARTHE et Monsieur Laurent RIEBEN,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