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C/2955/2017 vom 3. Juni 2019</w:t>
      </w:r>
    </w:p>
    <w:p>
      <w:r>
        <w:t>GE Cour de justice, 2019-06-03, FR</w:t>
      </w:r>
    </w:p>
    <w:p>
      <w:r>
        <w:rPr>
          <w:b/>
        </w:rPr>
        <w:t xml:space="preserve">Quelle: </w:t>
      </w:r>
      <w:r>
        <w:t>https://mcp.opencaselaw.ch/entscheid/ge_gerichte_C_2955_2017</w:t>
      </w:r>
    </w:p>
    <w:p>
      <w:r>
        <w:t>FR: GE_GERICHTE C/2955/2017 du 3 juin 2019</w:t>
      </w:r>
    </w:p>
    <w:p>
      <w:r>
        <w:t>IT: GE_GERICHTE C/2955/2017 del 3 giugno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4C_310/1996 du 16 avril 1997 = SJ 1997 p. 493 consid. 1). La valeur litigieuse est déterminée par les dernières conclusions de première instance (art. 91 al. 1 CPC; JEANDIN, Commentaire romand, Code de procédure civile, 2 ème éd. 2019,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 consid. 1.1; arrêts du Tribunal fédéral 4A_367/2010 du 4 octobre 2010 consid. 1.1; 4A_127/2008 du 2 juin 2008 consid. 1.1; 4A_516/2007 du 6 mars 2008 consid. 1.1). En l'espèce, le loyer annuel des locaux, charges comprises, s'élève à 11'760 fr., de sorte que la valeur litigieuse est supérieure à 10'000 fr. La voie de l'appel est ainsi ouverte.</w:t>
      </w:r>
    </w:p>
    <w:p>
      <w:r>
        <w:rPr>
          <w:b/>
        </w:rPr>
        <w:t>E. 1.2</w:t>
      </w:r>
    </w:p>
    <w:p>
      <w:r>
        <w:t>Selon l'art. 311 CPC, l'appel, écrit et motivé, est introduit auprès de l'instance d'appel dans les trente jours à compter de la notification de la décision, laquelle doit être jointe au dossier d'appel. L'appel de la locataire, comme celui de la bailleresse ont été interjetés dans le délai et suivant la forme prescrits par la loi (art. 130, 131, 311 al. 1 CPC). Ils sont ainsi recevables. Ils seront traités dans le même arrêt.</w:t>
      </w:r>
    </w:p>
    <w:p>
      <w:r>
        <w:rPr>
          <w:b/>
        </w:rPr>
        <w:t>E. 1.3</w:t>
      </w:r>
    </w:p>
    <w:p>
      <w:r>
        <w:t>Il en est de même de l'appel joint formé par la bailleresse dans le délai de réponse à l'appel de la locataire (art. 313 al. 1 CPC).</w:t>
      </w:r>
    </w:p>
    <w:p>
      <w:r>
        <w:rPr>
          <w:b/>
        </w:rPr>
        <w:t>E. 1.4</w:t>
      </w:r>
    </w:p>
    <w:p>
      <w:r>
        <w:t>La Cour revoit la cause avec un plein pouvoir d'examen (art. 310 CPC; HOHL, Procédure civile, tome II, 2 ème éd. 2010, n. 2314 et 2416; RETORNAZ in Procédure civile suisse, Les grands thèmes pour les praticiens, Neuchâtel, 2010, p. 349 ss, n. 121).</w:t>
      </w:r>
    </w:p>
    <w:p>
      <w:r>
        <w:rPr>
          <w:b/>
        </w:rPr>
        <w:t>E. 1.5</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rPr>
          <w:b/>
        </w:rPr>
        <w:t>E. 1.6</w:t>
      </w:r>
    </w:p>
    <w:p>
      <w:r>
        <w:t>En vertu de l'art. 317 al. 1 CPC, les faits et moyens de preuve nouveaux ne sont pris en compte en appel que s'ils sont invoqués ou produits sans retard et qu'ils ne pouvaient être invoqués ou produits devant la première instance bien que la partie qui s'en prévaut ait fait preuve de la diligence requise.</w:t>
      </w:r>
    </w:p>
    <w:p>
      <w:r>
        <w:rPr>
          <w:b/>
        </w:rPr>
        <w:t>E. 1.6.1</w:t>
      </w:r>
    </w:p>
    <w:p>
      <w:r>
        <w:t>En l'espèce, la locataire allègue dans son appel du 29 juin 2018 plusieurs faits non soumis à l'instance précédente et produit également de nouvelles pièces. Le courrier du 13 septembre 2016 à la régie aurait pu être produit pendant la procédure de première instance. L'appelante n'a pas indiqué les motifs pour lesquels elle aurait été empêchée de le produire devant le Tribunal. Dès lors, cette pièce, ainsi que les allégués de fait s'y rapportant, sont irrecevables. Le billet d'avion et le rapport de consultation médicale du mois de juin 2018, établis ultérieurement à la procédure de première instance, sont par contre recevables, et peuvent être considérés par la Cour dans la mesure de leur pertinence. Quant aux pièces se rapportant à deux autres procédures ayant eu cours par devant la juridiction des baux et loyers (C/2______/2016 et C/4______/2018), produites avec les écritures du 29 juin et du 28 septembre 2018, elles seront considérées recevables, dès lors qu'elles sont connues de la Cour et de la partie adverse.</w:t>
      </w:r>
    </w:p>
    <w:p>
      <w:r>
        <w:rPr>
          <w:b/>
        </w:rPr>
        <w:t>E. 1.6.2</w:t>
      </w:r>
    </w:p>
    <w:p>
      <w:r>
        <w:t>Il en est de même des pièces produites par la bailleresse avec ses écritures du 4 juillet 2018.</w:t>
      </w:r>
    </w:p>
    <w:p>
      <w:r>
        <w:rPr>
          <w:b/>
        </w:rPr>
        <w:t>E. 2</w:t>
      </w:r>
    </w:p>
    <w:p>
      <w:r>
        <w:t>En premier lieu, il sied d'examiner la recevabilité des conclusions formulées en appel par la locataire, ainsi que le grief de la bailleresse relatif à la recevabilité, en première instance, de la conclusion de la locataire en restitution du grenier.</w:t>
      </w:r>
    </w:p>
    <w:p>
      <w:r>
        <w:rPr>
          <w:b/>
        </w:rPr>
        <w:t>E. 2.1</w:t>
      </w:r>
    </w:p>
    <w:p>
      <w:r>
        <w:t>Sauf exceptions (art. 198, 199 CPC), la procédure au fond est précédée d'une tentative de conciliation devant une autorité de conciliation (art. 197 CPC). Lorsque la conciliation échoue, l'autorisation de procéder est en principe délivrée au demandeur (art. 209 al. 1 et 2 CPC). Elle l'autorise à s'adresser au tribunal. Une autorisation de procéder valable est une condition de recevabilité de la demande, que le tribunal doit examiner d'office (art. 60 CPC). Les indications qui selon la loi doivent figurer dans la demande en procédure simplifiée, notamment la désignation des parties, les conclusions et la description de l'objet du litige (art. 244 al. 1 lit. a-c CPC), sont fournies, dans la procédure au fond, par l'autorisation de procéder jointe à la demande. Les conclusions de la requête de conciliation peuvent être modifiées ou complétées lors de la phase de conciliation. L'autorisation de procéder devra cependant mentionner les modifications opérées. L'autorité de conciliation attire par ailleurs l'attention des parties en cours de procédure sur les éventuels vices touchant leurs conclusions, en leur accordant éventuellement un délai pour rectifier l'acte (art 132 al. 1 CPC par analogie). Les conclusions de la demande doivent cependant correspondre à celles mentionnées dans l'autorisation de procéder. Elles ne peuvent s'en écarter qu'aux conditions de l'art. 227 CPC, à savoir si la prétention nouvelle ou modifiée relève de la même procédure (art. 227 CPC al. 1 CPC) et si elle présente un lien de connexité avec la dernière prétention (art. 227 al. 1 litt. a CPC) ou si la partie adverse consent à la modification (art. 227 al. lit. b CPC). Si ces conditions ne sont pas réunies, les conclusions différant de celles formulées dans l'autorisation de procéder sont irrecevables, faute d'autorisation valable de procéder, à l'exception de conclusions restreintes, évidemment admissibles (art. 227 al. 3 CPC par analogie) (arrêt du Tribunal fédéral 5A_588/2015 du 9 février 2016 consid. 4.3.1 et 4.3.2).</w:t>
      </w:r>
    </w:p>
    <w:p>
      <w:r>
        <w:rPr>
          <w:b/>
        </w:rPr>
        <w:t>E. 2.2</w:t>
      </w:r>
    </w:p>
    <w:p>
      <w:r>
        <w:t>Il y a modification de la demande au sens des art. 227 et 230 CPC soit lorsqu'une prétention jusqu'alors invoquée est modifiée, soit lorsqu'une nouvelle prétention est invoquée. Selon la jurisprudence du Tribunal fédéral, le contenu d'une prétention ressort des conclusions et de l'ensemble des allégués de fait sur lesquels elles sont fondées (ATF 139 III 126 consid. 3.2.3; arrêt du Tribunal fédéral 4A_439/2014 du 16 février 2015 consid. 5.4.3.1). Tout changement de conclusions constitue de facto une modification de la demande, qu'il s'agisse d'une amplification, d'un chiffrage nouveau, d'un changement de nature, d'une réduction ou d'un abandon (SCHWEIZER, Commentaire romand, Code de procédure civile, 2 ème éd. 2019, n o 14 ad art. 227 CPC).</w:t>
      </w:r>
    </w:p>
    <w:p>
      <w:r>
        <w:rPr>
          <w:b/>
        </w:rPr>
        <w:t>E. 2.3</w:t>
      </w:r>
    </w:p>
    <w:p>
      <w:r>
        <w:t>La connexité est donnée d'emblée lorsqu'en modification des conclusions, une autre ou plus ample prétention est invoquée sur la base du même complexe de faits (arrêt du Tribunal fédéral 4A_255/2015 du 1 er octobre 2015 consid. 2.2.1 et 2.2.3).</w:t>
      </w:r>
    </w:p>
    <w:p>
      <w:r>
        <w:rPr>
          <w:b/>
        </w:rPr>
        <w:t>E. 2.4</w:t>
      </w:r>
    </w:p>
    <w:p>
      <w:r>
        <w:t>Une fois la demande introduite au Tribunal, la demande peut être modifiée jusqu'aux débats principaux aux conditions de l'art. 227 al. 1 CPC. Lors des débats principaux, la demande peut être modifiée aux mêmes conditions et à la condition supplémentaire que la prétention nouvelle ou modifiée se fonde sur des nova ou des pseudo-nova apportés à temps dans le procès au sens de l'art. 229 (art. 230 al. 1 CPC). L'art. 229 al. 3 CPC prévoit que lorsqu'il doit établir les faits d'office (art. 247 al. 2 CPC), le tribunal admet les faits et moyens de preuve nouveaux jusqu'aux délibérations. Ni le texte légal ni les travaux préparatoires ne précisent ce qu'il faut entendre exactement par " jusqu'aux délibérations ". Il faut comprendre par là non le début effectif des délibérations, qui peut dépendre de l'organisation interne du tribunal et n'est pas nécessairement porté à la connaissance des parties, mais la clôture des débats principaux (après lesquels ces délibérations peuvent commencer), soit la fin des plaidoiries orales lorsqu'il y en a.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(arrêt du Tribunal fédéral 5A_452/2012 du 30 octobre 2012 consid. 4.2). Si la modification de la demande n'est pas admissible, la demande modifiée doit être déclarée irrecevable.</w:t>
      </w:r>
    </w:p>
    <w:p>
      <w:r>
        <w:rPr>
          <w:b/>
        </w:rPr>
        <w:t>E. 2.5</w:t>
      </w:r>
    </w:p>
    <w:p>
      <w:r>
        <w:t>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qu'elle présente un lien de connexité avec la dernière prétention, ou que la partie adverse consente à la modification de la demande. Il appartient au plaideur qui entend invoquer des nova improprement dits en appel de démontrer la réalisation des conditions - strictes - posées par l'art. 317 CPC, en exposant les motifs pour lesquels il n'a pas été en mesure d'introduire l'allégation et/ou l'offre de preuve concernée devant le tribunal (arrêt du Tribunal fédéral 5A_739/2012 du 17 mai 2013 consid. 9.2.2).</w:t>
      </w:r>
    </w:p>
    <w:p>
      <w:r>
        <w:rPr>
          <w:b/>
        </w:rPr>
        <w:t>E. 2.6</w:t>
      </w:r>
    </w:p>
    <w:p>
      <w:r>
        <w:t>2.6.1 En l'espèce, la demande portée devant le Tribunal le 13 juin 2017 par la locataire diffère en ses conclusions de la requête en conciliation du 9 février 2017. En effet, la demande en restitution du grenier ne figurait pas dans cette dernière. Cette modification de la demande soumise à conciliation ne figure pas dans l'autorisation de procéder délivrée le 15 mai 2017. Elle n'est pas consécutive à des faits nouveaux. S'agissant d'une modification du contrat de bail, dont la validité a été remise en cause, le chapitre II du Code des obligations, relatif à la protection contre les loyers abusifs (art. 269ss CO) est applicable, de sorte que cette question est soumise à la procédure simplifiée, comme celle qui porte sur la contestation du congé. Dans sa réponse du 31 août 2017 au Tribunal, la bailleresse n'a pas fait valoir que la conclusion portant sur la restitution du grenier, qui n'avait pas fait l'objet de la procédure de conciliation, n'était pas recevable. Elle n'a présenté aucun argument ni en fait, ni en droit, relativement à cet objet du litige et s'est contentée de conclure au déboutement de la locataire, en se prononçant sur la question du congé. C'est donc à juste titre que le Tribunal est entré en matière sur cette conclusion, en admettant implicitement que la bailleresse y avait consenti.</w:t>
      </w:r>
    </w:p>
    <w:p>
      <w:r>
        <w:rPr>
          <w:b/>
        </w:rPr>
        <w:t>E. 2.6.2</w:t>
      </w:r>
    </w:p>
    <w:p>
      <w:r>
        <w:t>Les conclusions nouvelles présentées par la locataire dans ses "plaidoiries écrites" du 26 septembre 2017, soit alors que les débats principaux étaient déjà en cours, ne pouvaient pas être prises en considération par le Tribunal, dans la mesure où elles ne se fondaient pas sur des nova ou des pseudo-nova apportés à temps dans le procès. Au demeurant, certaines pouvaient être considérées comme exclues de la compétence rationae materiae de la juridiction des baux et loyers. C'est donc à bon droit que les premiers juges les ont écartées de la procédure. Toutefois, s'agissant d'une question de recevabilité, le Tribunal ne pouvait pas inclure ces conclusions dans celles pour lesquelles il avait débouté la locataire. Il devait les déclarer irrecevables dans le dispositif de son jugement. Le jugement attaqué sera réformé sur ce point.</w:t>
      </w:r>
    </w:p>
    <w:p>
      <w:r>
        <w:rPr>
          <w:b/>
        </w:rPr>
        <w:t>E. 2.6.3</w:t>
      </w:r>
    </w:p>
    <w:p>
      <w:r>
        <w:t>A fortiori, ces conclusions, de même que la nouvelle conclusion formulée le 29 juin 2018 en appel, visant la condamnation de la bailleresse à une indemnisation à hauteur de 50% du montant du loyer, hors charges, depuis le 1 er janvier 2005 jusqu'à un à trois mois après l'arrêt de la Cour, et les conclusions nouvelles prises dans le mémoire du 28 septembre 2018, sont irrecevables devant la Cour car elles ne remplissent pas les conditions de l'art. 317 al. 2 CPC.</w:t>
      </w:r>
    </w:p>
    <w:p>
      <w:r>
        <w:rPr>
          <w:b/>
        </w:rPr>
        <w:t>E. 2.6.4</w:t>
      </w:r>
    </w:p>
    <w:p>
      <w:r>
        <w:t>Quant à la modification des conclusions en validation de congé de la bailleresse, qui formule devant la Cour des conclusions subsidiaires qu'elle n'a pas prises devant le Tribunal, celles-ci peuvent être considérées recevables dans la mesure où elles sont réduites par rapport aux conclusions principales. En effet, ces conclusions subsidiaires admettent une prolongation de l'échéance du congé donné le 25 janvier 2017, du 28 février au 28 avril 2017.</w:t>
      </w:r>
    </w:p>
    <w:p>
      <w:r>
        <w:rPr>
          <w:b/>
        </w:rPr>
        <w:t>E. 2.7</w:t>
      </w:r>
    </w:p>
    <w:p>
      <w:r>
        <w:t>Au vu de ce qui précède, la Cour examinera les conclusions relatives à la validité du congé notifié le 25 janvier 2017 et à la restitution du grenier.</w:t>
      </w:r>
    </w:p>
    <w:p>
      <w:r>
        <w:rPr>
          <w:b/>
        </w:rPr>
        <w:t>E. 3</w:t>
      </w:r>
    </w:p>
    <w:p>
      <w:r>
        <w:t>Le premier grief formulé par la bailleresse vise l'application de l'art. 257f al. 3 CO.</w:t>
      </w:r>
    </w:p>
    <w:p>
      <w:r>
        <w:rPr>
          <w:b/>
        </w:rPr>
        <w:t>E. 3.1</w:t>
      </w:r>
    </w:p>
    <w:p>
      <w:r>
        <w:t>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(ATF 132 III 109 consid. 5; arrêts du Tribunal fédéral 4A_476/2015 du 11 janvier 2016 consid. 4.2 et 4A_644/2011 du 10 février 2012 consid. 3.2). Le motif du congé doit se rapporter à un fait ou à une situation qui a été expressément mentionné dans la protestation écrite du bailleur. La doctrine recommande avec insistance que le motif de la résiliation soit mentionné dans la formule officielle de résiliation prescrite pour les baux d'habitations et de locaux commerciaux (art. 266l al. 2, 271 al. 2 a contrario ; WESSNER, in Droit du bail à loyer - Commentaire pratique, BOHNET/MONTINI, 2 ème éd. 2017, n. 32 ad art. 257f CO). Le juge apprécie librement, dans le cadre du droit et de l'équité selon l'art. 4 CC, si le manquement imputable au locataire est suffisamment grave pour justifier la résiliation anticipée du contrat, en prenant en considération tous les éléments concrets du cas d'espèce (ATF 136 III 65 consid. 2.5; 132 III 109 consid. 2; arrêt du Tribunal fédéral 4A_655/2017 du 22 février 2018 consid. 3). Le congé qui ne remplit pas l'une ou l'autre de ces cinq conditions est un congé inefficace (arrêt du Tribunal fédéral 4A_2/2017 du 4 septembre 2017 consid. 3.1 à 3.4). Le moment pour décider si un congé signifié selon l'art. 257f CO est valable est celui de la communication au locataire; les faits postérieurs sont en principe insignifiants, sauf ceux qui éclairent les intentions des parties au moment de la résiliation (ATF 138 III 59 consid. 2.1).</w:t>
      </w:r>
    </w:p>
    <w:p>
      <w:r>
        <w:rPr>
          <w:b/>
        </w:rPr>
        <w:t>E. 3.2</w:t>
      </w:r>
    </w:p>
    <w:p>
      <w:r>
        <w:t>En l'espèce, contrairement à ce que soutient la bailleresse, la mise en demeure notifiée à la locataire le 13 janvier 2017 ne contient aucune référence à l'attitude générale de la locataire ou à un comportement habituel de sa part qui rendrait la poursuite du bail insupportable et que la régie lui demanderait de cesser, faute de quoi son bail serait résilié. Le courrier de mise en demeure demande uniquement à la locataire de retirer sa plainte pénale et les allégués de son mémoire du 29 octobre 2016, que la bailleresse considère comme diffamatoires et attentatoires à l'honneur de la régie. Or, ainsi que l'ont pertinemment retenu les premiers juges, le congé notifié fondé sur l'art. 257f al. 3 CO ne pouvait l'être que sur la base des reproches formulés dans la mise en demeure préalable. Le dépôt d'une plainte pénale et d'écritures en justice est un droit qui a été exercé par la locataire. Cette dernière ne pouvait être considérée comme violant le devoir de diligence dû envers la bailleresse, du fait de son refus de retirer sa plainte et ses allégués. En outre, la personne qui se considérait lésée par le contenu desdites plainte pénale et écritures était en droit de déposer plainte également, pour que la juridiction compétente en la matière tranche, ce que la régie a fait. Au vu de ce qui précède, le fait que la locataire n'ait pas retiré sa plainte pénale et le contenu litigieux de ses écritures ne pouvaient pas justifier le congé notifié le 25 janvier 2017 sur la base de l'art. 257f al. 3 CO. Le jugement attaqué sera confirmé sur ce point.</w:t>
      </w:r>
    </w:p>
    <w:p>
      <w:r>
        <w:rPr>
          <w:b/>
        </w:rPr>
        <w:t>E. 4</w:t>
      </w:r>
    </w:p>
    <w:p>
      <w:r>
        <w:t>Le second grief présenté par la bailleresse s'agissant de la constatation de l'inefficacité du congé a trait à la violation de l'art. 266g CO.</w:t>
      </w:r>
    </w:p>
    <w:p>
      <w:r>
        <w:rPr>
          <w:b/>
        </w:rPr>
        <w:t>E. 4.1</w:t>
      </w:r>
    </w:p>
    <w:p>
      <w:r>
        <w:t>Conformément à l'art. 266g al. 1 CO, une partie peut résilier le bail à n'importe quel moment, en observant le délai de congé légal, si l'exécution du contrat lui devient intolérable pour de justes motifs. Ne peuvent constituer de justes motifs au sens de l'art. 266g al. 1 CO que des circonstances d'une gravité exceptionnelle, qui n'étaient pas connues ni prévisibles lors de la conclusion du contrat et qui ne résultent pas d'une faute de la partie qui s'en prévaut (ATF 122 III 262 consid. 2a/aa). Les circonstances invoquées doivent être si graves qu'elles rendent la poursuite du bail jusqu'à son terme objectivement insupportable;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(arrêt du Tribunal fédéral 4A_142/2012 du 17 avril 2012 consid. 3.1 et les arrêts cités). Un comportement pénalement répréhensible du locataire à l'égard du bailleur (LACHAT, Le bail à loyer, 3 ème éd. 2019, p. 914) ou une attitude propre à discréditer son partenaire et à lui porter préjudice (WESSNER, op. cit., n. 29 ad art. 266g CO) peut constituer un motif justifiant un congé anticipé au sens de l'art. 266g al. 1 CO. La résiliation prévue à l'art. 266g CO doit être motivée. S'agissant des baux d'habitations et de locaux commerciaux, un courant de la doctrine exige avec raison que les motifs soient expressément énoncés dans l'acte écrit (WESSNER, op. cit., n. 33 ad art. 266g CO et auteurs cités).</w:t>
      </w:r>
    </w:p>
    <w:p>
      <w:r>
        <w:rPr>
          <w:b/>
        </w:rPr>
        <w:t>E. 4.2</w:t>
      </w:r>
    </w:p>
    <w:p>
      <w:r>
        <w:t>En l'espèce, le courrier annexé à l'avis officiel de résiliation du 25 janvier 2017 se réfère à la mise en demeure du 13 janvier 2017 et au courrier de réponse de la locataire du 20 janvier 2017. La régie prend note que cette dernière entend persister dans ses propos considérés comme inadmissibles et indique qu'elle dépasse les limites du tolérable, de sorte que la bailleresse estime que la poursuite de la relation contractuelle n'est plus supportable et met un terme au contrat pour le 28 février 2017. Il y a lieu de constater que, contrairement à ce que soutient la bailleresse en appel, ce courrier ne fait pas référence à l'attitude générale de la locataire ou à un comportement habituel de sa part qui rendrait la poursuite du bail insupportable, mais bien sa persistance dans ses propos considérés comme attentatoires à l'honneur de la régie, en relation avec la mise en demeure. Il a déjà été exposé que ce refus de retirer la plainte pénale et les allégués procéduraux ne constituait pas une violation du devoir de diligence de la locataire qui permettrait à la bailleresse de résilier le contrat pour justes motifs au sens de l'art. 257f CO. Ce refus ne saurait pas plus constituer un juste motif au sens de l'art. 266g CO, ce d'autant plus que le Ministère public a rendu une ordonnance de non-entrée en matière, suite à la plainte de la régie, contre laquelle cette dernière n'a pas recouru. Dès lors, on ne saurait considérer qu'une infraction a été commise par la locataire qui pourrait justifier un juste motif au sens de cette disposition. Par conséquent, le jugement attaqué sera confirmé s'agissant de l'inefficacité du congé notifié le 25 janvier 2017 (ch. 1 du dispositif).</w:t>
      </w:r>
    </w:p>
    <w:p>
      <w:r>
        <w:rPr>
          <w:b/>
        </w:rPr>
        <w:t>E. 5</w:t>
      </w:r>
    </w:p>
    <w:p>
      <w:r>
        <w:t>Le dernier point devant être examiné a trait à la prescription, invoquée par la bailleresse relativement à la demande de restitution du grenier, présentée par la locataire plus de dix ans après que cette dépendance lui ait été retirée.</w:t>
      </w:r>
    </w:p>
    <w:p>
      <w:r>
        <w:rPr>
          <w:b/>
        </w:rPr>
        <w:t>E. 5.1</w:t>
      </w:r>
    </w:p>
    <w:p>
      <w:r>
        <w:t>Selon l'art. 269d al. 1 et 2 CO, lorsque le bailleur veut majorer le loyer, il doit faire parvenir une formule officielle agréée par le canton, avec indication des motifs, au locataire dix jours au moins avant le début du délai de résiliation.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(art. 269d al. 3 CO). Ces dispositions sont de droit impératif. Le locataire peut se prévaloir de la nullité en tout temps. Il peut uniquement être limité dans son droit, par la prescription, relativement à l'action qui découle de cette nullité (cf. arrêt du Tribunal fédéral 4A_168/2014 du 30 octobre 2014 consid. 3.2.3, relativement à l'action en répétition de l'indu suite à la constatation de la nullité de la fixation du loyer initial). En application de l'art. 256 al. 1 CO, le bailleur est tenu de délivrer la chose à la date convenue, dans un état approprié à l'usage pour lequel elle a été louée, et de l'entretenir dans cet état. Cette obligation s'applique durant toute la durée du bail, aucune limite n'ayant été fixée dans le temps par le législateur.</w:t>
      </w:r>
    </w:p>
    <w:p>
      <w:r>
        <w:rPr>
          <w:b/>
        </w:rPr>
        <w:t>E. 5.2</w:t>
      </w:r>
    </w:p>
    <w:p>
      <w:r>
        <w:t>En l'espèce, le retrait du grenier, dont il est établi qu'il faisait partie des dépendances de la chose louée, à teneur du contrat de bail, en particulier du procès-verbal d'état des lieux d'entrée, consiste à l'évidence en une modification du contrat, soit de l'objet de la chose louée, au détriment du locataire. La bailleresse, qui supportait la charge de la preuve s'agissant de la validité de cette modification, n'a pas établi avoir respecté les conditions de l'art. 269d CO, précisément avoir notifié l'avis officiel de modification du bail imposé par cette disposition impérative. Elle est par conséquent, et tant que dure le contrat, tenue par ses obligations découlant de l'art. 256 CO, à savoir notamment de mettre à disposition de la locataire l'intégralité de l'objet loué, dont fait partie le grenier. Au vu de ce qui précède, c'est à bon droit que le Tribunal a ordonné la restitution du grenier à la locataire. Le jugement sera par conséquent confirmé sur ce point également (ch. 2 du dispositif).</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les appels interjetés le 29 juin 2018 par A______ et le 4 juillet 2018 par B______ SA, ainsi que l'appel joint formé le 17 juillet 2018 par B______ SA contre le jugement JTBL/497/2018 rendu le 31 mai 2018 par le Tribunal des baux et loyers dans la cause C/2955/2017. Au fond : Déclare irrecevables les conclusions formulées par A______ le 26 septembre 2017 devant le Tribunal. Confirme le jugement attaqué pour le surplus. Dit que la procédure est gratuite. Déboute les parties de toutes autres conclusions. Siégeant : Monsieur Ivo BUETTI, président; Madame Pauline ERARD, Madame Fabienne GEISINGER-MARIETHOZ, juges; Madame Laurence CRUCHON, Monsieur Nicolas DAUDIN, juges assesseurs;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