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C/29511/2010 vom 22. April 2013</w:t>
      </w:r>
    </w:p>
    <w:p>
      <w:r>
        <w:t>GE Cour de justice, 2013-04-22, FR</w:t>
      </w:r>
    </w:p>
    <w:p>
      <w:r>
        <w:rPr>
          <w:b/>
        </w:rPr>
        <w:t xml:space="preserve">Quelle: </w:t>
      </w:r>
      <w:r>
        <w:t>https://mcp.opencaselaw.ch/entscheid/ge_gerichte_C_29511_2010</w:t>
      </w:r>
    </w:p>
    <w:p>
      <w:r>
        <w:t>FR: GE_GERICHTE C/29511/2010 du 22 avril 2013</w:t>
      </w:r>
    </w:p>
    <w:p>
      <w:r>
        <w:t>IT: GE_GERICHTE C/29511/2010 del 22 aprile 2013</w:t>
      </w:r>
    </w:p>
    <w:p>
      <w:pPr>
        <w:pStyle w:val="Heading2"/>
      </w:pPr>
      <w:r>
        <w:t>Regeste</w:t>
      </w:r>
    </w:p>
    <w:p>
      <w:r>
        <w:t>; BAIL À LOYER ; LÉGITIMATION ACTIVE ET PASSIVE ; PROPRIÉTAIRE; USUFRUIT ; ABUS DE DROIT | CO.271.1 Cst.318 Cst.29.2</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recours dirigé contre un jugement notifié aux parties après le 1 er janvier 2011, la présente cause est donc régie par le nouveau code de procédure civile.</w:t>
      </w:r>
    </w:p>
    <w:p>
      <w:r>
        <w:rPr>
          <w:b/>
        </w:rPr>
        <w:t>E. 2</w:t>
      </w:r>
    </w:p>
    <w:p>
      <w:r>
        <w:t>2.1 La décision attaquée est une décision finale de première instance. 2.1.1 La cause étant de nature patrimoniale, l'appel est recevable si la valeur litigieuse au dernier état des conclusions est de 10'000 fr. au moins (art. 308 al. 1 lit. a et al. 2 CPC). 2.1.2 La valeur du litige est déterminée par les conclusions (art. 91 al. 1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w:t>
      </w:r>
    </w:p>
    <w:p>
      <w:r>
        <w:rPr>
          <w:b/>
        </w:rPr>
        <w:t>E. 2.2</w:t>
      </w:r>
    </w:p>
    <w:p>
      <w:r>
        <w:t>En l'espèce, le loyer annuel, charges comprises, s'élève à 25’284 fr., soit 75'852 fr. sur une période de 3 ans, de sorte que la voie de l'appel est ouverte.</w:t>
      </w:r>
    </w:p>
    <w:p>
      <w:r>
        <w:rPr>
          <w:b/>
        </w:rPr>
        <w:t>E. 3.1</w:t>
      </w:r>
    </w:p>
    <w:p>
      <w:r>
        <w:t>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Procédure civile en matière de baux et loyer, Lausanne 2011, p. 186).</w:t>
      </w:r>
    </w:p>
    <w:p>
      <w:r>
        <w:rPr>
          <w:b/>
        </w:rPr>
        <w:t>E. 3.2</w:t>
      </w:r>
    </w:p>
    <w:p>
      <w:r>
        <w:t>En l'occurrence, le mémoire d’appel a été déposé dans le délai prescrit et dans la forme requise par la loi. Il est ainsi recevable.</w:t>
      </w:r>
    </w:p>
    <w:p>
      <w:r>
        <w:rPr>
          <w:b/>
        </w:rPr>
        <w:t>E. 3.3</w:t>
      </w:r>
    </w:p>
    <w:p>
      <w:r>
        <w:t>La Cour dispose d'un plein pouvoir d'examen, tant en fait qu'en droit (art. 311 CPC).</w:t>
      </w:r>
    </w:p>
    <w:p>
      <w:r>
        <w:rPr>
          <w:b/>
        </w:rPr>
        <w:t>E. 4</w:t>
      </w:r>
    </w:p>
    <w:p>
      <w:r>
        <w:t>4.1 La légitimation active ou passive est l’aspect subjectif du rapport juridique invoqué en justice. Elle ne constitue pas une condition d’ordre procédural dont dépend la recevabilité de l’action, mais concerne le fondement matériel de la demande. L’absence de légitimation active ou passive se traduit par un déboutement au fond et non par l’irrecevabilité de l’action. Le juge doit examiner d’office si le demandeur possède la légitimation active (ATF 100 II 169 consid. 3). Il lui appartient aussi de déterminer d’office si le défendeur possède la légitimation passive. En effet, seule est légitimée comme partie au procès celle qui possède personnellement un droit ou contre laquelle personnellement un droit est exercé (SJ 1949 p. 432). Selon la jurisprudence, la qualité pour agir (légitimation active) et la qualité pour défendre (légitimation passive) sont des conditions de fond du droit exercé. Elles relèvent par conséquent du droit matériel fédéral (ATF 126 III 59 consid. 1a; 125 III 82 consid. 1a). Elles se déterminent selon le droit au fond et leur défaut conduit au rejet de l'action, qui intervient indépendamment de la réalisation des éléments objectifs de la prétention litigieuse; en conséquence, la reconnaissance de la qualité pour agir ou pour défendre n'emporte pas décision sur l'existence de la prétention du demandeur (ATF 114 II 345 consid. 3a; 107 II 82 consid. 2a; arrêt du Tribunal fédéral 4C.150/2003 du 1er octobre 2003, consid. 3.1). Le bailleur est celui qui, en vertu du lien juridique particulier qu'il possède sur la chose, peut en disposer; il s'agit le plus souvent (mais pas nécessairement) du propriétaire. On considère également comme bailleur la personne qui dispose d'un droit réel sur la chose, par exemple l'usufruitier (Burkhalter/Martinnez-Favre, Le droit suisse du bail à loyer, Commentaire, Bâle, 2011, n° 9 Rem. préliminaires ad art. 253-273c CO).</w:t>
      </w:r>
    </w:p>
    <w:p>
      <w:r>
        <w:rPr>
          <w:b/>
        </w:rPr>
        <w:t>E. 4.2</w:t>
      </w:r>
    </w:p>
    <w:p>
      <w:r>
        <w:t>En l’espèce, aux termes du contrat de bail à loyer du 19 juillet 1999, il apparaît que les bailleurs sont A______ et B______, sans aucune référence à la nue-propriétaire. Dès lors, la légitimation, active et passive, doit être niée à C______, qui n’est pas partie au contrat du bail. Le fait que celle-ci ait également signé la résiliation ne porte pas à conséquence formellement, il suffit que tous les bailleurs aient exprimé leur volonté conjointement, ce qui est le cas en l’espèce. C’est donc à juste titre que le Tribunal l’a écartée de la procédure et le jugement entrepris devra être confirmé. Il en résulte que C______ n’est pas davantage partie à la procédure par devant la Cour.</w:t>
      </w:r>
    </w:p>
    <w:p>
      <w:r>
        <w:rPr>
          <w:b/>
        </w:rPr>
        <w:t>E. 5</w:t>
      </w:r>
    </w:p>
    <w:p>
      <w:r>
        <w:t>Les appelants estiment que le congé notifié le 2 novembre 2010 à D______ pour le 31 juillet 2011 respecte le principe de la bonne foi et doit donc être déclaré efficace.</w:t>
      </w:r>
    </w:p>
    <w:p>
      <w:r>
        <w:rPr>
          <w:b/>
        </w:rPr>
        <w:t>E. 5.1</w:t>
      </w:r>
    </w:p>
    <w:p>
      <w:r>
        <w:t>L’article 271 al. 1 CO prévoit que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105 ).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4C_170/2004 ;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ACJC/44/2012 du 16 janvier 2012, consid. 2.1; ACJC/1292/2008 du 3 novembre 2008; ATF 136 III 190 consid. 2; 132 III 737 consid. 3.4.2; arrêts du Tribunal fédéral 4A_414/2009 du 9 décembre 2009 consid. 3.1 et 4A_322/2007 du 12 novembre 2007, consid. 6; Lachat, in Commentaire Romand du code des obligations I, no 6 ad art. 271). La résiliation motivée par le besoin des proches parents du bailleur d'occuper eux-mêmes l'appartement loué n'est pas contraire aux règles de la bonne foi (arrêts du Tribunal fédéral 4A_583/2008 consid. 4.1; 4C.411/2006 consid. 2.1; 4C.333/1997 consid. 3b et les références citées). Il a également été jugé que n’est pas contraire à la bonne foi le congé donné par le bailleur qui entend mettre les locaux loués à disposition de membres de sa famille, même si le besoin invoqué n’est ni immédiat, ni urgent, comme le congé donné en vue de loger la fille du bailleur qui souhaite entreprendre des études, mais dont les projets ne sont pas encore exactement définis ( ACJC/1273/2005 du 15.11.2005 L. et V. B. c/ D. et ACJC/57/2000 du 17.01.2000 publié in CdB 3/00 p. 80). Le besoin à prendre en considération est celui du bailleur pour lui-même ou pour ses proches parents ou alliés. Ces derniers sont le conjoint, le partenaire enregistré, le concubin, les enfants et autres descendants, les frères et sœurs, ainsi que leur conjoint (Higi, Commentaire zurichois, nos 200-203 ad. art. 271a CO; Lachat, op. cit., p. 779). Les motifs invoqués à l’appui de la résiliation doivent être vrais. Si le bailleur donne des motifs mensongers, et que le juge s’en aperçoit, le congé devra en général être annulé (Lachat, op. cit. p. 732). Pour ceci, la fausseté du motif invoqué doit être démontrée. L’expéditeur du congé doit prouver la réalité du motif qu’il invoque, à l’appui de la résiliation (Lachat, op. cit. p. 733). De son côté, la partie qui demande l’annulation du congé doit rapporter la preuve des faits lui permettant de soutenir qu’il est contraire à la bonne foi (ATF 120 II 105 consid. 3c). S’il doute de l’exactitude des motifs invoqués par le bailleur, le destinataire du congé doit démontrer les véritables raisons de la résiliation, ou à tout le moins les faits dont il déduit le caractère non plausible des motifs (WEBER, in Basler Kommentar, 5e éd. 2011, n° 30 ad art. 271/271a CO) Un congé ne saurait être annulé du seul fait que le motif invoqué constituerait un prétexte. Pour se prononcer sur la base des art. 271 et 271 a CO, il convient de ne pas tenir compte de la justification avancée par l’auteur de la résiliation, mais de ses mobiles réels, qui devront être déterminés à la lumière des indices révélés par l’instruction de la cause ( ACJC/1005/2009 du 7.9.2009 L. c/ S. consid. 2.2; ACJC/237/1992 du 18.09.1992 B. c/ SI X. et ACJC/287/1992 du 20.11.1992 T. c/ SI X).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(arrêts du Tribunal fédéral 4A_241/2010 du 10 août 2010 consid. 2.1.6 et 4A_518/2010 du 16 décembre 2010 consid. 2.4.1; ATF 133 III 61 consid. 2.2.1 et les arrêts cités).</w:t>
      </w:r>
    </w:p>
    <w:p>
      <w:r>
        <w:rPr>
          <w:b/>
        </w:rPr>
        <w:t>E. 5.2</w:t>
      </w:r>
    </w:p>
    <w:p>
      <w:r>
        <w:t>En l’occurrence, les appelants invoquent comme motif de congé le fait que leur fille, par ailleurs nue-propriétaire de l’immeuble, souhaite occuper personnellement l’appartement litigieux. La partie qui demande l’annulation du congé doit rendre à tout le moins vraisemblable la mauvaise foi de la partie adverse. Il n’appartient pas au bailleur de démontrer sa bonne foi car cela reviendrait à renverser le fardeau de la preuve (ATF 135 III 112 consid. 4.1; 120 II 105 consid. 3c; ACJC/334/2002 du 18.03.2002 M. c/ R.). Le devoir de motiver le congé prévu à l’art. 271 al. 2 CO n’a de sens que dans la mesure où la réalité du motif invoqué peut être vérifiée. Pour pouvoir constater un abus de droit, il faut connaître les motifs pour lesquels le droit a été exercé. De là découle que le tribunal a l’obligation de vérifier le contenu de la motivation du congé ( ACJC/1470/1995 du 20.11.1995 M. c/ SI X). A l’appui de leur motivation, les bailleurs exposent que leur fille entend, d’une part, se rapprocher de son lieu de travail, d’autre part, disposer d’un appartement plus spacieux et mieux adapté que son logement actuel pour y fonder une famille. Pour apprécier la valeur de ces arguments, le futur occupant est le mieux à même d’en juger. En l’occurrence, les bailleurs mentionnent certains avantages, notamment liés à la cheminée, au jardin et à la différence de surface entre l’appartement occupé actuellement par la nue-propriétaire et l’appartement de l'intimé. Le bailleur avait proposé au locataire, lequel vit généralement seul, de procéder à un échange entre les appartements, proposition que le locataire a déclinée. Ces éléments ne sont pas négligeables dans l’appréciation de la volonté réelle de C______ d’intégrer les lieux, volonté que celle-ci a personnellement confirmée. En outre, l’intention des bailleurs d’offrir la possibilité à leur fille d’occuper un jour l’appartement existait déjà au moment de l’achat de la maison, raison pour laquelle ils ont désigné C______ en qualité de nue-propriétaire, comme le constate l’acte notarié de vente du 16 août 1999. L'intimé objecte toutefois que l’appartement voisin s’est libéré dans l'immeuble quelques mois avant la première résiliation, en mars 2009. Ce fait n'est pas contesté par les appelants. L’appartement en question semblait toutefois inadapté pour accueillir une famille avec un enfant en bas âge, selon les bailleurs. L’accès au deuxième étage est en effet assuré par un escalier, lequel est trop escarpé pour permettre le passage d’une poussette, et n’est dès lors pas adapté. L'on ne saurait leur reprocher d'avoir choisi un logement plus accessible que celui qui s’est libéré plus tôt pour le confort de leur fille. Ce choix relève en effet de la liberté contractuelle des bailleurs et ces solutions alternatives dont ils disposaient ne suffisent pas à exclure le besoin de récupérer les locaux. Par ailleurs, le premier congé notifié le 23 octobre 2009 est survenu quelques mois après l’échéance du délai de 3 ans suivant la clôture d’une procédure dans laquelle les bailleurs ont succombé (art. 271a al. 1 let. e CO). Le caractère abusif ou non de la résiliation s’apprécie au moment où l’auteur du congé manifeste sa volonté de mettre un terme au contrat. Lors de l’audience subséquence devant la Commission de conciliation le 19 octobre 2010, le besoin personnel de la nue-propriétaire a été évoqué clairement par l'appelant. De plus, lors de la nouvelle notification du 2 novembre 2010, les appelants ont réitéré la motivation fondée sur la volonté de récupérer le bien pour l'usage de leur fille. Tout au long de la procédure, le motif invoqué n'a pas varié. Or, il a déjà été jugé que n’est pas contraire à la bonne foi le congé donné par le bailleur qui entend mettre les locaux loués à disposition de membres de sa famille, même si le besoin invoqué n’est ni immédiat, ni urgent, comme le congé donné en vue de loger la fille du bailleur qui souhaite entreprendre des études, mais dont les projets ne sont pas encore exactement définis ( ACJC/1273/2005 du 15.11.2005 L. et V. B. c/ D. et ACJC/57/2000 du 17.01.2000 publié in CdB 3/00 p. 80). L’intimé soutient que le motif réel n’est pas le motif allégué par les bailleurs, qui souhaitent en réalité se débarrasser d’un locataire dérangeant. Le locataire a formulé ses dernières revendications, relatives à l’état de la baignoire, par un courrier du 13 novembre 2010, soit quelques jours seulement après la notification du congé. Il est toutefois impossible à la Cour de déterminer si ces prétentions étaient bien fondées, puisqu’une procédure est encore en cours et tend à un transport sur place pour examen, l’intimé n’ayant pas pu en apporter la preuve suffisante. Lors de la mise en balance des intérêts des parties, le droit légitime des bailleurs de disposer de leur logement, pour eux-mêmes ou leurs proches, doit être pondéré avec le risque que cette motivation ne constitue qu’un prétexte destiné à masquer la réelle et véritable intention qui se cache derrière la résiliation. Lorsque celui qui conteste l’efficacité du congé ne parvient pas à prouver qu’il repose sur des motifs contraires au principe de la bonne foi, on admettra, avec d’autres indices, que la motivation alléguée est véridique et que le congé est valide.</w:t>
      </w:r>
    </w:p>
    <w:p>
      <w:r>
        <w:rPr>
          <w:b/>
        </w:rPr>
        <w:t>E. 5.3</w:t>
      </w:r>
    </w:p>
    <w:p>
      <w:r>
        <w:t>S’il est avéré, le motif invoqué par les appelants, à savoir le fait que leur fille souhaite disposer de l’appartement pour ses besoins personnels, est concret et sérieux, et partant légitime. Les déclarations de l'appelant sont constantes et compatibles avec le motif invoqué; il en va de même de celles de C______, entendue toutefois en audience de comparution personnelle. Le fait que C______ soit nue-propriétaire plaide également en faveur de la thèse des appelants. D’un autre côté, le fait qu’un appartement ait été libéré en 2009 ne peut être ignoré; les différends ayant opposé les parties au sujet de défauts de l’appartement, dont certains ont été établis par les procédures antérieures, doivent également être appréciés. En outre, ni C______, ni son compagnon n’ont été entendus en qualité de témoins et le Tribunal n’a pas donné suite à la demande du locataire, tendant à l’ouverture d’enquêtes. La Cour constate ainsi que l’instruction de la cause doit être utilement complétée.</w:t>
      </w:r>
    </w:p>
    <w:p>
      <w:r>
        <w:rPr>
          <w:b/>
        </w:rPr>
        <w:t>E. 6</w:t>
      </w:r>
    </w:p>
    <w:p>
      <w:r>
        <w:t>Le droit d’être entendu, tel qu’il est garanti à l’art. 29 al. 2 Cst, comprend notamment le droit pour l’intéressé de produire des preuves pertinentes, d’obtenir qu’il soit donné suite à ces offres de preuves pertinentes, de participer à l’administration des preuves essentielles ou à tout le moins de s’exprimer sur son résultat, lorsque cela est de nature à influer sur la décision à rendre (arrêt du Tribunal fédéral 4P_201/2006 du 10.12.2006, consid 3; ACJC/59/2012 du 16.01.2012, consid. 6). En présence d'un dossier incomplet, il incombe aux premiers juges d'établir d'office les faits pertinents susceptibles de donner au litige sa solution (CORBOZ, Le loyer abusif au sens de l'AMSL, in Droit de la construction, 1982 p. 29) et d'appliquer l'art. 435 aLPC qui consacre ce principe par le recours aux mesures d'instruction nécessaires ( ACJC/966/2012 du 29 juin 2012, consid. 4.1.3). L’autorité peut toutefois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pouvaient l’amener à modifier son opinion (SJ 2010 I 19). En l’occurrence, l’intimé a sollicité l’ouverture d’enquêtes, à l’issue de l’audience de comparution personnelle du 26 avril 2012. Afin de respecter son droit d’être entendu, la possibilité doit lui être donnée de faire entendre des témoins. La même faculté doit être reconnue aux appelants. La cause sera renvoyée au Tribunal pour compléter l’état de fait (art. 318 CPC), ce qu’il devra faire d’office. Compte tenu de la maxime inquisitoire sociale (art. 274 d aCO) et rendre une nouvelle décision.</w:t>
      </w:r>
    </w:p>
    <w:p>
      <w:r>
        <w:rPr>
          <w:b/>
        </w:rPr>
        <w:t>E. 7</w:t>
      </w:r>
    </w:p>
    <w:p>
      <w:r>
        <w:t>7.1. La procédure est gratuite (art. 22 al. 1 LaCC).</w:t>
      </w:r>
    </w:p>
    <w:p>
      <w:r>
        <w:rPr>
          <w:b/>
        </w:rPr>
        <w:t>E. 7.2</w:t>
      </w:r>
    </w:p>
    <w:p>
      <w:r>
        <w:t>Pour les litiges de bail à loyer, le recours en matière civile n’est ouvert que si la valeur litigieuse est d’au moins 15'000 fr. (art. 74 al. 1 LTF). En cas de recours contre une décision finale, la valeur litigieuse correspond aux conclusions restées litigieuses devant l’autorité judiciaire cantonale de dernière instance (art. 51 al. 1 LTF). En l’occurrence, compte tenu du prix de location des locaux litigieux, la valeur litigieuse s'élève à l’évidence à plus de 15'000 fr. (art. 51 et 52 LTF). * * * * * PAR CES MOTIFS, La Chambre des baux et loyers : A la forme : Déclare recevable l’appel interjeté par A______ et B______ contre le jugement JTBL/896/2012 rendu par le Tribunal des baux et loyers le 31 août 2012 dans la cause C/29511/2010-4-B. Au fond : Annule les chiffres 4 et 5 du jugement entrepris. Renvoie la cause au Tribunal pour instruction et nouvelle décision dans le sens des considérants. Confirme pour le surplus le jugement entrepris. Dit que la procédure est gratuite. Déboute les parties de toutes autres conclusions. Siégeant : Madame Nathalie LANDRY-BARTHE, présidente; Madame Elena SAMPEDRO et Monsieur Blaise PAGAN,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