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C/2933/2022 vom 28. September 2022</w:t>
      </w:r>
    </w:p>
    <w:p>
      <w:r>
        <w:t>GE Cour de justice, 2022-09-28, FR</w:t>
      </w:r>
    </w:p>
    <w:p>
      <w:r>
        <w:rPr>
          <w:b/>
        </w:rPr>
        <w:t xml:space="preserve">Quelle: </w:t>
      </w:r>
      <w:r>
        <w:t>https://mcp.opencaselaw.ch/entscheid/ge_gerichte_C_2933_2022</w:t>
      </w:r>
    </w:p>
    <w:p>
      <w:r>
        <w:t>FR: GE_GERICHTE C/2933/2022 du 28 septembre 2022</w:t>
      </w:r>
    </w:p>
    <w:p>
      <w:r>
        <w:t>IT: GE_GERICHTE C/2933/2022 del 28 settembre 2022</w:t>
      </w:r>
    </w:p>
    <w:p>
      <w:pPr>
        <w:pStyle w:val="Heading2"/>
      </w:pPr>
      <w:r>
        <w:t>Erwägungen</w:t>
      </w:r>
    </w:p>
    <w:p>
      <w:r>
        <w:rPr>
          <w:b/>
        </w:rPr>
        <w:t>E. 1.1</w:t>
      </w:r>
    </w:p>
    <w:p>
      <w:r>
        <w:t>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w:t>
      </w:r>
    </w:p>
    <w:p>
      <w:r>
        <w:rPr>
          <w:b/>
        </w:rPr>
        <w:t>E. 1.2</w:t>
      </w:r>
    </w:p>
    <w:p>
      <w:r>
        <w:t>Dans le cadre d'un recours, l'autorité a un plein pouvoir d'examen en droit, mais un pouvoir limité à l'arbitraire en fait. (art. 320 CPC).</w:t>
      </w:r>
    </w:p>
    <w:p>
      <w:r>
        <w:rPr>
          <w:b/>
        </w:rPr>
        <w:t>E. 2</w:t>
      </w:r>
    </w:p>
    <w:p>
      <w:r>
        <w:t>La recourante fait grief au premier juge de n'avoir pas prononcé la mainlevée sur la base des documents produits. 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Cela étant,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l'acte de recours fixe en principe le cadre des griefs auxquels l'autorité de recours doit répondre eu égard au principe d'application du droit d'office (arrêt du Tribunal fédéral 5A_873/2021 du 4 mars 2022, consid. 4.2). A la lumière de ces principes, le Tribunal fédéral a jugé que c'était à tort qu'une autorité de recours cantonale avait examiné d'office si les documents produits valaient titre à la mainlevée au vu de leur contenu (ATF 147 III 176 consid. 4.2.1 et 4.2.2). 2.1.2 Un contrat écrit justifie en principe la mainlevée provisoire de l'opposition pour la somme d'argent incombant au poursuivi lorsque les conditions d'exigibilité de la dette sont établies. Selon la jurisprudence, celui qui signe un texte comportant une référence expresse à des conditions générales est lié au même titre que celui qui appose sa signature sur le texte même de celles-ci, quand bien même il ne les aurait pas lues (ATF 119 II 443 consid. 1a p. 445; arrêt du Tribunal fédéral 5P.96/1996 du 29 mai 1996, in SJ 1996 p. 623). Les conditions générales font alors partie intégrante du contrat (ATF 133 III 675 consid. 3.3). 2.1.3 Le poursuivi peut se prévaloir de tous les moyens de droit civil – exceptions ou objections – qui infirment la reconnaissance de dette (ATF 145 III 20 consid. 4.1.2 et la référence; 131 III 268 consid. 3.2). Le poursuivi n'a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Le juge de la mainlevée n’intervient en principe pas d’office mais ne statue que sur le moyen soulevé par le poursuivi (Abbet, La mainlevée de l'opposition, 2017, n° 107 ad art. 82 LP, avec référence à l'arrêt du Tribunal fédéral 5A_77/2011 du 16 février 2012 consid. 2).</w:t>
      </w:r>
    </w:p>
    <w:p>
      <w:r>
        <w:rPr>
          <w:b/>
        </w:rPr>
        <w:t>E. 2.2</w:t>
      </w:r>
    </w:p>
    <w:p>
      <w:r>
        <w:t>En l'espèce, la recourante a produit un contrat d'abonnement signé par l'intimé et des conditions générales s'y appliquant, qui prévoient notamment des modalités de résiliation dudit contrat. Certes, devant le Tribunal, l'intimé a affirmé avoir résilié le contrat à peine celui-ci signé, mais a admis n'avoir pas procédé par écrit. Il n'a pas prétendu s'être acquitté des montants réclamés. Il résulte de ce qui précède que les griefs de la recourante sont fondés. Le recours sera admis, le jugement annulé et il sera statué à nouveau, en ce sens que la mainlevée provisoire requise sera prononcée (art. 327 al. 3 let. b CPC), sous réserve des frais de rappel des factures de 2019 et 2020 (postes 4 et 5), lesquelles ne sont pas produites.</w:t>
      </w:r>
    </w:p>
    <w:p>
      <w:r>
        <w:rPr>
          <w:b/>
        </w:rPr>
        <w:t>E. 3.1</w:t>
      </w:r>
    </w:p>
    <w:p>
      <w:r>
        <w:t>Lorsque l'autorité de recours statue à nouveau, elle se prononce sur les frais de première instance (art. 318 al. 3 CPC applicable par analogie; Jeandin, Commentaire romand CPC, 2019, n° 9 ad art. 327 CPC). En l'espèce, la quotité de l'émolument fixée par le premier juge à 200 fr., conformément à l'art. 48 OELP, n'est pas remise en cause par les parties, de sorte qu'elle sera confirmée. Les frais seront mis à la charge de l'intimé, qui succombe (art. 106 al. 1 CPC), et compensés avec l'avance de même montant fournie par la recourante, qui demeure acquise à l'Etat de Genève (art. 111 al. 1 CPC). L'intimé sera condamné à rembourser la recourante du montant de son avance.</w:t>
      </w:r>
    </w:p>
    <w:p>
      <w:r>
        <w:rPr>
          <w:b/>
        </w:rPr>
        <w:t>E. 3.2</w:t>
      </w:r>
    </w:p>
    <w:p>
      <w:r>
        <w:t>Les frais judiciaires du recours, arrêtés à 300 fr. (art. 48 et 61 OELP), seront mis à la charge de l'intimé. Ils seront compensés avec l'avance de même montant fournie par la recourante, acquise à l'Etat de Genève (art. 111 al. 1 CPC). L'intimé sera donc condamné à lui en rembourser le montant à ce titre. Il ne sera pas alloué de dépens de première instance ou de recours à la recourante qui comparaît en personne et ne justifie pas de démarches particulières en fondant l'octroi (art. 95 al. 3 let.c CPC). * * * * * PAR CES MOTIFS, La Chambre civile : A la forme : Déclare recevable lele recours interjeté le 6 juillet 2022 par A______ SARL contre le jugement JTPI/7343/2022 rendu le 17 juin 2022 par le Tribunal de première instance dans la cause C/2933/2022-20 SML. Au fond : Annule ce jugement. Cela fait, statuant à nouveau: Prononce la mainlevée provisoire de l'opposition formée au commandement de payer, poursuite n° 1______, sauf pour les postes 4 et 5. Arrête les frais judiciaires à 200 fr., les met à la charge de B______ et dit qu'ils sont compensés avec l'avance fournie, acquise à l'Etat de Genève. Condamne B______ à verser à A______ SARL la somme de 200 fr. à titre de remboursement de son avance. Dit qu'il n'est pas alloué de dépens. Déboute les parties de toutes autres conclusions. Sur les frais de recours : Arrête les frais judiciaires du recours à 300 fr., les met à la charge de B______ et dit qu'ils sont compensés avec l'avance fournie, acquise à l'Etat de Genève. Condamne B______ à verser à A______ SARL la somme de 300 fr. à titre de remboursement de son avance. Dit qu'il n'est pas alloué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