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C/29103/2017 vom 2. August 2018</w:t>
      </w:r>
    </w:p>
    <w:p>
      <w:r>
        <w:t>GE Cour de justice, 2018-08-02, FR</w:t>
      </w:r>
    </w:p>
    <w:p>
      <w:r>
        <w:rPr>
          <w:b/>
        </w:rPr>
        <w:t xml:space="preserve">Quelle: </w:t>
      </w:r>
      <w:r>
        <w:t>https://mcp.opencaselaw.ch/entscheid/ge_gerichte_C_29103_2017</w:t>
      </w:r>
    </w:p>
    <w:p>
      <w:r>
        <w:t>FR: GE_GERICHTE C/29103/2017 du 2 août 2018</w:t>
      </w:r>
    </w:p>
    <w:p>
      <w:r>
        <w:t>IT: GE_GERICHTE C/29103/2017 del 2 agosto 2018</w:t>
      </w:r>
    </w:p>
    <w:p>
      <w:pPr>
        <w:pStyle w:val="Heading2"/>
      </w:pPr>
      <w:r>
        <w:t>Regeste</w:t>
      </w:r>
    </w:p>
    <w:p>
      <w:r>
        <w:t>EXPULSION DE LOCATAIRE ; BAIL À LOYER ; DÉFAUT DE PAIEMENT | CPC.257; CO.257d.al1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4C_310/1996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w:t>
      </w:r>
    </w:p>
    <w:p>
      <w:r>
        <w:rPr>
          <w:b/>
        </w:rPr>
        <w:t>E. 1.2</w:t>
      </w:r>
    </w:p>
    <w:p>
      <w:r>
        <w:t>En l'espèce, le loyer mensuel des locaux litigieux, charges non comprises, est de 21'000 fr. environ, de sorte que la voie de l'appel est ouverte.</w:t>
      </w:r>
    </w:p>
    <w:p>
      <w:r>
        <w:rPr>
          <w:b/>
        </w:rPr>
        <w:t>E. 1.3</w:t>
      </w:r>
    </w:p>
    <w:p>
      <w:r>
        <w:t>L'appel a été interjeté dans le délai et suivant la forme prescrits par la loi (art. 130, 131, 311 al. 1 CPC). La Cour revoit la cause avec un plein pouvoir d'examen (art. 310 CPC; Hohl, Procédure civile, tome II, 2010, n. 2314 et 2416; REtornaz, in : Procédure civile suisse, Les grands thèmes pour les praticiens, Neuchâtel, 2010,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rPr>
          <w:b/>
        </w:rPr>
        <w:t>E. 2.2</w:t>
      </w:r>
    </w:p>
    <w:p>
      <w:r>
        <w:t>Les pièces nouvelles 3 à 6 déposées par l'appelante, qui sont toutes antérieures à la date à laquelle la cause a été gardée à juger par le Tribunal, sont irrecevables, car elles auraient pu être produites en première instance. L'extrait du Registre du commerce produit sous pièce 2 appelante est quant à lui recevable car il vise un fait notoire.</w:t>
      </w:r>
    </w:p>
    <w:p>
      <w:r>
        <w:rPr>
          <w:b/>
        </w:rPr>
        <w:t>E. 3</w:t>
      </w:r>
    </w:p>
    <w:p>
      <w:r>
        <w:t>Le Tribunal a considéré que les conditions posées par l'art. 257d CO étaient réalisées de sorte que les résiliations des baux étaient valables. La locataire ne disposant plus de titre juridique l'autorisant à rester dans les locaux, son évacuation devait être prononcée. L'appelante fait valoir que le loyer est trop élevé par rapport à la rentabilité de son commerce et que l'intimé a refusé un changement de destination des locaux. Elle versait 10'000 fr. par mois et était disposée à restituer les locaux sis au 1 er étage. Le loyers des locaux du rez-de-chaussée et du sous-sol étant de 14'000 fr., la différence de 4'000 fr. par mois était "éteinte par compensation" au vu de l'absence de travaux et de la présence de rats.</w:t>
      </w:r>
    </w:p>
    <w:p>
      <w:r>
        <w:rPr>
          <w:b/>
        </w:rPr>
        <w:t>E. 3.1</w:t>
      </w:r>
    </w:p>
    <w:p>
      <w:r>
        <w:t>3.1.1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 La possibilité d'opposer en compensation une contre-créance contestée existe aussi pour le locataire mis en demeure de payer un arriéré de loyer (art. 257d CO); la déclaration de compensation doit toutefois intervenir avant l'échéance du délai de grâce. La contre-créance opposée en compensation doit en outre pouvoir être prouvée sans délai (arrêt du Tribunal fédéral 4A_140/2014 du 6 août 2014, consid. 5.2).</w:t>
      </w:r>
    </w:p>
    <w:p>
      <w:r>
        <w:rPr>
          <w:b/>
        </w:rPr>
        <w:t>E. 3.1.2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4C_123/2000 du 14 juin 2000 consid. 3b, in CdB 2000 109). Lorsque l'avis comminatoire est adressé par pli recommandé, il est reçu le jour ou le locataire le retire au guichet postal. Sinon, il est réputé reçu le 7 ème et dernier jour du délai de garde postal (ATF 137 III 208 , consid. 3.1.3; 140 III 244 , consid. 5.1).</w:t>
      </w:r>
    </w:p>
    <w:p>
      <w:r>
        <w:rPr>
          <w:b/>
        </w:rPr>
        <w:t>E. 3.2</w:t>
      </w:r>
    </w:p>
    <w:p>
      <w:r>
        <w:t>En l'espèce, l'appelante, qui reconnaît ne verser que 10'000 fr. par mois de loyer au lieu de 21'000 fr. depuis août 2017, admet ne pas s'être acquittée des arriérés de loyer réclamés dans le délai comminatoire imparti par l'appelante. La contre-créance qu'elle invoque en compensation n'a pas d'effet libératoire car elle n'a pas été invoquée pendant le délai de grâce et son existence n'est pas rendue vraisemblable alors que l'intimé la conteste. Au demeurant, le montant allégué de cette contre-créance, en 4'000 fr. par mois, est insuffisant pour solder les arriérés de loyer. Le fait que l'intimé ait refusé de consentir aux propositions de l'appelante tendant à modifier la destination des locaux n'est quant à lui pas pertinent car rien ne l'obligeait à accepter une telle modification du contrat de bail. L'appelante ne conteste pour le surplus pas que les conditions de l'art. 257d CO soient réalisés. C'est par conséquent à juste titre que le Tribunal a considéré que le bail avait valablement été résilié et que l'appelante n'avait plus de titre valable l'autorisant à se maintenir dans les locaux litigieux. Les modalités d'exécution de la décision d'évacuation ordonnées par le Tribunal ne sont quant à elles pas contestées en appel. Le jugement querellé sera par conséquent confirmé.</w:t>
      </w:r>
    </w:p>
    <w:p>
      <w:r>
        <w:rPr>
          <w:b/>
        </w:rPr>
        <w:t>E. 4</w:t>
      </w:r>
    </w:p>
    <w:p>
      <w:r>
        <w:t>Il n'est pas prélevé de frais, s'agissant d'une cause soumise à la juridiction des baux et loyers (art. 22 al. 1 LaCC). * * * * * PAR CES MOTIFS, La Chambre des baux et loyers : A la forme : Déclare recevable l'appel interjeté le 16 avril 2018 par A______ contre le jugement JTBL/281/2018 rendu le 15 mars 2018 par le Tribunal des baux et loyers dans la cause C/29103/2017 et rectifié par jugement JTBL/289/2018 du 10 avril 2018 dans la même cause. Au fond : Confirme le jugement querellé. Dit que la procédure est gratuite. Déboute les parties de toutes autres conclusions. Siégeant : Monsieur Ivo BUETTI, président; Madame Fabienne GEISINGER-MARIETHOZ, juge; Madame Danièle FALTER, juge suppléante;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