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C/29084/2017 vom 10. April 2018</w:t>
      </w:r>
    </w:p>
    <w:p>
      <w:r>
        <w:t>GE Cour de justice, 2018-04-10, FR</w:t>
      </w:r>
    </w:p>
    <w:p>
      <w:r>
        <w:rPr>
          <w:b/>
        </w:rPr>
        <w:t xml:space="preserve">Quelle: </w:t>
      </w:r>
      <w:r>
        <w:t>https://mcp.opencaselaw.ch/entscheid/ge_gerichte_C_29084_2017</w:t>
      </w:r>
    </w:p>
    <w:p>
      <w:r>
        <w:t>FR: GE_GERICHTE C/29084/2017 du 10 avril 2018</w:t>
      </w:r>
    </w:p>
    <w:p>
      <w:r>
        <w:t>IT: GE_GERICHTE C/29084/2017 del 10 aprile 2018</w:t>
      </w:r>
    </w:p>
    <w:p>
      <w:pPr>
        <w:pStyle w:val="Heading2"/>
      </w:pPr>
      <w:r>
        <w:t>Erwägungen</w:t>
      </w:r>
    </w:p>
    <w:p>
      <w:r>
        <w:rPr>
          <w:b/>
        </w:rPr>
        <w:t>E. 21</w:t>
      </w:r>
    </w:p>
    <w:p>
      <w:r>
        <w:t>août 2018, en particulier la condition du préjudice difficilement réparable (art. 319 let. b CPC). 2.             Il n'y a pas lieu de percevoir des frais judiciaires d'appel (art. 116 CPC et 19 al. 3 let. c LaCC) ni d'allouer de dépens (art. 22 al. 2 LaCC). * * * * * PAR CES MOTIFS, La Chambre des prud'hommes, groupe 1: Déclare irrecevable le recours interjeté le 21 août 2018 par A______ SA dans la cause C/29084/2017-1. Dit qu'il n'est pas perçu de frais judiciaires ni alloué de dépens. Siégeant : Monsieur Ivo BUETTI, président; Monsieur Christian PITTET, juge employeur; Monsieur Roger EMMENEGGER, juge salarié;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