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C/2906/2015 vom 1. September 2020</w:t>
      </w:r>
    </w:p>
    <w:p>
      <w:r>
        <w:t>GE Cour de justice, 2020-09-01, FR</w:t>
      </w:r>
    </w:p>
    <w:p>
      <w:r>
        <w:rPr>
          <w:b/>
        </w:rPr>
        <w:t xml:space="preserve">Quelle: </w:t>
      </w:r>
      <w:r>
        <w:t>https://mcp.opencaselaw.ch/entscheid/ge_gerichte_C_2906_2015</w:t>
      </w:r>
    </w:p>
    <w:p>
      <w:r>
        <w:t>FR: GE_GERICHTE C/2906/2015 du 1 septembre 2020</w:t>
      </w:r>
    </w:p>
    <w:p>
      <w:r>
        <w:t>IT: GE_GERICHTE C/2906/2015 del 1 settembre 2020</w:t>
      </w:r>
    </w:p>
    <w:p>
      <w:pPr>
        <w:pStyle w:val="Heading2"/>
      </w:pPr>
      <w:r>
        <w:t>Regeste</w:t>
      </w:r>
    </w:p>
    <w:p>
      <w:r>
        <w:t>LBA; CO.41</w:t>
      </w:r>
    </w:p>
    <w:p>
      <w:pPr>
        <w:pStyle w:val="Heading2"/>
      </w:pPr>
      <w:r>
        <w:t>Erwägungen</w:t>
      </w:r>
    </w:p>
    <w:p>
      <w:r>
        <w:rPr>
          <w:b/>
        </w:rPr>
        <w:t>E. 4.1</w:t>
      </w:r>
    </w:p>
    <w:p>
      <w:r>
        <w:t>Chaque consort peut procéder indépendamment des autres (art. 71 al. 3 CPC) et peut dès lors recourir séparément et de manière indépendante (arrêt du Tribunal fédéral 4A_632/2012 consid. 1 et les références citées). L'autorité de la chose jugée du jugement intéressant des consorts simples doit ainsi être examinée séparément pour chaque consort dans ses relations avec l'adversaire des consorts, car il y a autant de choses jugées que de couples demandeur / défendeur (ATF 140 III 520 consid. 3.2.2 et les références citées).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4.2</w:t>
      </w:r>
    </w:p>
    <w:p>
      <w:r>
        <w:t>En l'espèce, seule une partie des consorts a formé appel contre le jugement entrepris. Ledit jugement est donc entré en force en ce qui concerne ceux des consorts qui n'ont pas pris part à la procédure d'appel. S'agissant des autres consorts, la décision entreprise sera annulée, au vu des considérants qui précèdent. La question du dommage subi par les appelants, soit un élément essentiel de la demande au sens de l'art. 318 al. 1 let. c ch. 1 CPC, n'ayant pas été examinée par le premier juge, et compte tenu de l'importance de cette problématique et du principe du double degré de juridiction (Jeandin, Commentaire romand, Code de procédure civile commenté, 2019, n. 8 ad introduction aux art. 308-334), la Cour renverra la cause au Tribunal pour instruction complémentaire éventuelle et nouvelle décision.</w:t>
      </w:r>
    </w:p>
    <w:p>
      <w:r>
        <w:rPr>
          <w:b/>
        </w:rPr>
        <w:t>E. 5</w:t>
      </w:r>
    </w:p>
    <w:p>
      <w:r>
        <w:t>Les frais judiciaires d'appel seront mis à la charge de l'intimée, qui succombe (art. 106 al. 1 CPC). Ils seront fixés à 100'000 fr. (art. 5, 13, 17 et 35 RTFMC) et entièrement compensés avec l'avance de même montant fournie par les appelants, qui reste acquise à l'Etat de Genève (art. 111 al. 1 CPC). L'intimée sera en conséquence condamnée à rembourser 100'000 fr. aux appelants, solidairement entre eux. L'intimée sera également condamnée aux dépens d'appel des appelants, pris solidairement entre eux, arrêtés à 35'000 fr., débours et TVA compris (art. 85 et 90 RTFMC; 25 et 26 LaCC). * * * * * PAR CES MOTIFS, La Chambre civile : A la forme : Déclare recevable l'appel interjeté le 7 octobre 2019 par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AQ______,contre le jugement JTPI/12311/2019 rendu le 3 septembre 2019 par le Tribunal de première instance dans la cause C/2906/2015-20. Au fond : Annule ce jugement en tant qu'il déboute de leurs conclusions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et, statuant à nouveau sur ce point : Renvoie la cause au Tribunal de première instance pour instruction complémentaire éventuelle et nouvelle décision. Déboute les parties de toutes autres conclusions d'appel. Sur les frais : Arrête les frais judiciaires d'appel à 100'000 fr., les met à la charge de AR______ et les compense avec l'avance de frais fournie par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solidairement entre eux, laquelle demeure acquise à l'Etat de Genève. Condamne AR______ à verser à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solidairement entre eux, la somme de 100'000 fr. à titre de remboursement des frais judiciaires d'appel. Condamne AR______ à verser à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solidairement entre eux, la somme de 35'000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