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C/2893/2016 vom 24. April 2018</w:t>
      </w:r>
    </w:p>
    <w:p>
      <w:r>
        <w:t>GE Cour de justice, 2018-04-24, DE</w:t>
      </w:r>
    </w:p>
    <w:p>
      <w:r>
        <w:rPr>
          <w:b/>
        </w:rPr>
        <w:t xml:space="preserve">Quelle: </w:t>
      </w:r>
      <w:r>
        <w:t>https://mcp.opencaselaw.ch/entscheid/ge_gerichte_C_2893_2016</w:t>
      </w:r>
    </w:p>
    <w:p>
      <w:r>
        <w:t>FR: GE_GERICHTE C/2893/2016 du 24 avril 2018</w:t>
      </w:r>
    </w:p>
    <w:p>
      <w:r>
        <w:t>IT: GE_GERICHTE C/2893/2016 del 24 aprile 2018</w:t>
      </w:r>
    </w:p>
    <w:p>
      <w:pPr>
        <w:pStyle w:val="Heading2"/>
      </w:pPr>
      <w:r>
        <w:t>Regeste</w:t>
      </w:r>
    </w:p>
    <w:p>
      <w:r>
        <w:t>DIVORCE ; AUTORITÉ PARENTALE CONJOINTE ; VISITE ; LIMITATION(EN GÉNÉRAL) ; OBLIGATION D'ENTRETIEN</w:t>
      </w:r>
    </w:p>
    <w:p>
      <w:pPr>
        <w:pStyle w:val="Heading2"/>
      </w:pPr>
      <w:r>
        <w:t>Volltext</w:t>
      </w:r>
    </w:p>
    <w:p>
      <w:r>
        <w:t>Genf Cour de Justice (Cour civile) Chambre civile 24.04.2018 C/2893/2016 Genève Cour de Justice (Cour civile) Chambre civile 24.04.2018 C/2893/2016 Ginevra Cour de Justice (Cour civile) Chambre civile 24.04.2018 C/2893/2016</w:t>
      </w:r>
    </w:p>
    <w:p>
      <w:r>
        <w:t>C/2893/2016 ACJC/519/2018 du 24.04.2018 sur JTPI/15668/2016 ( OO ) , MODIFIE Descripteurs : DIVORCE ; AUTORITÉ PARENTALE CONJOINTE ; VISITE ; LIMITATION(EN GÉNÉRAL) ; OBLIGATION D'ENTRETIEN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