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C/28783/2004 vom 6. Oktober 2008</w:t>
      </w:r>
    </w:p>
    <w:p>
      <w:r>
        <w:t>GE Cour de justice, 2008-10-06, FR</w:t>
      </w:r>
    </w:p>
    <w:p>
      <w:r>
        <w:rPr>
          <w:b/>
        </w:rPr>
        <w:t xml:space="preserve">Quelle: </w:t>
      </w:r>
      <w:r>
        <w:t>https://mcp.opencaselaw.ch/entscheid/ge_gerichte_C_28783_2004</w:t>
      </w:r>
    </w:p>
    <w:p>
      <w:r>
        <w:t>FR: GE_GERICHTE C/28783/2004 du 6 octobre 2008</w:t>
      </w:r>
    </w:p>
    <w:p>
      <w:r>
        <w:t>IT: GE_GERICHTE C/28783/2004 del 6 ottobre 2008</w:t>
      </w:r>
    </w:p>
    <w:p>
      <w:pPr>
        <w:pStyle w:val="Heading2"/>
      </w:pPr>
      <w:r>
        <w:t>Regeste</w:t>
      </w:r>
    </w:p>
    <w:p>
      <w:r>
        <w:t>PROLONGATION; DIMINUTION DE LOYER | CO.272; CO.272c</w:t>
      </w:r>
    </w:p>
    <w:p>
      <w:pPr>
        <w:pStyle w:val="Heading2"/>
      </w:pPr>
      <w:r>
        <w:t>Erwägungen</w:t>
      </w:r>
    </w:p>
    <w:p>
      <w:r>
        <w:rPr>
          <w:b/>
        </w:rPr>
        <w:t>E. 1</w:t>
      </w:r>
    </w:p>
    <w:p>
      <w:r>
        <w:t>L'appel est recevable pour avoir été déposé selon la forme et dans le délai prescrits (art. 443 et 444 LPC). Les dernières conclusions prises en première instance ayant porté sur une contestation ayant trait à la protection contre les loyers abusifs ou d'autres prétentions abusives du bailleur, le Tribunal a statué en dernier ressort (titre VIII/II CO; art. 56P al. 1 LOJ). Seul est en conséquence ouvert l'appel extraordinaire en violation de la loi (art. 292 LPC), dans le cadre duquel la Cour est liée par les faits constatés par le Tribunal, sous réserve d'une appréciation juridique erronée d'un point de fait (art. 292 al. 1 lit. d LPC), savoir manifestement insoutenable, en contradiction formelle avec les preuves recueillies et causale dans la décision incriminée (BERTOSSA/GAILLARD/GUYET/SCHMIDT, Commen-taire de la loi de procédure civile genevoise, n. 2 ad art. 445 LPC, n. 6 ss ad art. 292 LPC). Pour examiner les griefs allégués, la Cour se place dans la situation où se trouvait le premier juge lorsqu'il a rendu sa décision, ce qui implique la prohibition d'allégués ou de moyens de preuve nouveaux, pour autant que l'ordre public ne soit pas en cause ou qu'il ne s'agisse pas de faits dont les tribunaux doivent connaître d'office (Bertossa/Gaillard/Guyet/Schmidt, ibid. et les références, notamment SJ 1981 p. 334). Dans le cadre des moyens que lui présentent les parties, la Cour apprécie en revanche librement le droit (Schmidt, Le pouvoir d'examen en droit de la Cour en cas d'appel pour violation de la loi, SJ 1995 p. 521 ss).</w:t>
      </w:r>
    </w:p>
    <w:p>
      <w:r>
        <w:rPr>
          <w:b/>
        </w:rPr>
        <w:t>E. 2</w:t>
      </w:r>
    </w:p>
    <w:p>
      <w:r>
        <w:t>Le locataire peut demander la prolongation d’un bail de durée déterminée ou indéterminée lorsque la fin du contrat aurait pour lui ou sa famille des conséquences pénibles sans que les intérêts du bailleur le justifient (art. 272 al. 1 CO). Une partie peut demander que la décision de prolongation modifie le contrat en l’adaptant à la nouvelle situation (art. 272c CO). Une baisse de loyer fondée sur l’art. 272c CO n’a de sens que si la validité du congé est admise et qu’une prolongation de bail est accordée au locataire qui la sollicite. Dans l’hypothèse où le congé est annulé, les conclusions subsidiaires en prolongation de bail et en baisse de loyer deviennent sans objet puisque le locataire obtient l’admission de sa conclusion principale. Si une telle décision d’annulation de congé est rendue par la Commission de conciliation en matière de baux et loyers, elle implique l’impossibilité pour le locataire de contester cette décision. Tout au plus pourrait-il, si les conditions sont réalisées, solliciter ultérieurement une baisse de loyer selon l’art. 270a CO en respectant les échéances légales. Lorsqu’un recours est formé par le bailleur contre une décision d’annulation de congé, le Tribunal des baux et loyers revoit la cause dans sa totalité, comme si la première décision n’existait pas en reprenant l’instruction « ab ovo » (ACJ 382 du 23.4.2001 C. c/ B). Il découle de ce qui précède que le locataire peut reprendre toutes ses conclusions formulées devant ladite Commission, y compris celle en baisse de loyer. Dès lors que le Tribunal des baux et loyers a admis la validité du congé notifié aux intimés pour le 30 avril 2005 et leur a accordé une prolongation de bail, il a, à juste titre, examiné la demande de baisse de loyer sollicitée par les locataires.</w:t>
      </w:r>
    </w:p>
    <w:p>
      <w:r>
        <w:rPr>
          <w:b/>
        </w:rPr>
        <w:t>E. 3</w:t>
      </w:r>
    </w:p>
    <w:p>
      <w:r>
        <w:t>Reste à examiner si le bailleur peut se prévaloir d’une ordonnance rendue dans une cause connexe qui l’a prétendument induit en erreur et l’a, selon lui, décidé à ne pas faire valoir de moyen de fait ou de droit pour s’opposer à la baisse de loyer sollicitée. Dans l’arrêt consécutif à l’appel formé contre cette ordonnance, la Cour a rappelé que selon la jurisprudence la décision qui ordonne ou modifie une mesure d’instruction, ou encore qui refuse d’ordonner une mesure d’instruction est une ordonnance préparatoire, non susceptible d’appel immédiat, sauf exception prévue à l’art. 295 al. 2 LPC ( ACJ/1312/2007 du 5.11.07 C. c/ G et les réf. citées.) L’ordonnance en question se limite à planifier l’instruction de la cause en impartissant des délais de procédure. Le considérant mentionnant que la présente cause ne concerne que la validité du congé ne constitue qu’une opinion, tout au plus une intention. Il a ainsi été considéré que l’on se trouvait en présence d’une ordonnance préparatoire et non d’un jugement sur partie ( ACJ/1312/2007 du 5.11.07). Lorsqu’une partie n’explique pas sa position, le juge peut considérer qu’elle renonce à exprimer son point de vue, ceci d’autant plus que des exigences plus sévères quant au devoir de collaboration peuvent être posées aux parties qui sont représentées par un avocat (ATF 1C.185/2003 du 14.10.2003). Le juge n’a donc pas à interpeller les parties, en les invitant à faire valoir leurs éventuels moyens de preuve sur ce point (ACJ n° 437 du 05.04.2004). De même, lorsqu’une partie demeure silencieuse, ne désigne aucun témoin et ne sollicite aucune mesure probatoire, le juge n’a pas à instruire d’office en ordonnant, par exemple, un transport sur place ou des mesures de bruit. Il suffit qu’il lui donne l’occasion de se prononcer sur les allégués et moyens de la partie adverse et de s’expliquer (ATF n° 4C.65/2002 du 31.05.2002).</w:t>
      </w:r>
    </w:p>
    <w:p>
      <w:r>
        <w:rPr>
          <w:b/>
        </w:rPr>
        <w:t>E. 4</w:t>
      </w:r>
    </w:p>
    <w:p>
      <w:r>
        <w:t>En l’espèce, le bailleur a eu connaissance dans la présente procédure, au plus tard le 14 mars 2006, de la demande de baisse de loyer formulée par les locataires. Il aurait ainsi pu, déjà avant les enquêtes, faire des offres de preuve en la matière. De surcroît, alors que l’appelant a eu l’occasion une nouvelle fois, après les audiences d’enquêtes, de faire valoir ses moyens de droit ou de fait pour s’opposer à la demande de baisse de loyer et produire toute pièce utile, il n’a pas pris la peine d’invoquer d’éventuels motifs pour s’opposer à cette demande. Il a apparemment considéré que cela n’était pas nécessaire compte tenu de l’absence de recours des locataires contre la décision de la Commission de conciliation en matière de baux et loyers les déboutant de leurs conclusions en réduction de loyer. Toutefois, comme indiqué précédemment, les locataires n’étaient pas en mesure de contester cette décision et, saisie du recours du bailleur, le Tribunal revoit la cause dans sa totalité, comme si la première décision n’existait pas, offrant ainsi au locataire la possibilité de reprendre toutes ses conclusions y compris celles en baisse de loyer. Il appartenait donc à l’appelant, au plus tard au stade des conclusions après enquêtes d’invoquer tout argument pour contester la demande formulée par les intimés, notamment en opposant à cette demande de baisse d’autres facteurs de hausse de loyer en compensation. La baisse de loyer ne saurait donc être annulée pour ce motif. Par ailleurs, le bailleur ne saurait invoquer une ordonnance rendue dans une autre procédure pour justifier de ne pas avoir fait valoir tous ses arguments devant le premier juge. En effet, outre le fait que l’appelant ne se fonde que sur les considérants de ladite ordonnance, laquelle ne constitue en tout état de cause qu’une décision préparatoire, il ne saurait justifier son inaction sur une décision, erronée ou non, rendue dans le cadre d’une autre procédure, fût-elle connexe. Le bailleur a adopté un raisonnement erroné pour ne pas développer une argumentation détaillée afin de s’opposer à une demande de baisse de loyer. Il doit ainsi supporter les conséquences de son choix et ne saurait se voir octroyer le droit de compléter son argumentation, alors qu’il y a volontairement renoncé en première instance. Aucun motif n’impose donc d’annuler la baisse de loyer sollicitée, laquelle respecte prima facie les principes en la matière, et le jugement sera par conséquent confirmé.</w:t>
      </w:r>
    </w:p>
    <w:p>
      <w:r>
        <w:rPr>
          <w:b/>
        </w:rPr>
        <w:t>E. 5</w:t>
      </w:r>
    </w:p>
    <w:p>
      <w:r>
        <w:t>L’appelant qui succombe devra payer l’émolument d’appel (art. 447 al. 2 LPC)</w:t>
      </w:r>
    </w:p>
    <w:p>
      <w:r>
        <w:rPr>
          <w:b/>
        </w:rPr>
        <w:t>E. 6</w:t>
      </w:r>
    </w:p>
    <w:p>
      <w:r>
        <w:t>Au vu des conclusions devant la Cour, la valeur litigieuse semble à priori s’élever à plus de 15'000 fr., soit la différence entre le loyer des locataires avant la baisse et celui après la baisse de loyer accordée, à savoir 591 fr. (2'500 – 1'909 = 591) multiplié par le nombre de mois de la date de résiliation par le bailleur (30 avril 2005) à celle depuis laquelle le bail a effectivement été résilié (29 février 2008), soit 34 mois. La valeur litigieuse atteint donc 20'094 fr. (591 x 34).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