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C/28611/2005 vom 20. Februar 2015</w:t>
      </w:r>
    </w:p>
    <w:p>
      <w:r>
        <w:t>GE Cour de justice, 2015-02-20, FR</w:t>
      </w:r>
    </w:p>
    <w:p>
      <w:r>
        <w:rPr>
          <w:b/>
        </w:rPr>
        <w:t xml:space="preserve">Quelle: </w:t>
      </w:r>
      <w:r>
        <w:t>https://mcp.opencaselaw.ch/entscheid/ge_gerichte_C_28611_2005</w:t>
      </w:r>
    </w:p>
    <w:p>
      <w:r>
        <w:t>FR: GE_GERICHTE C/28611/2005 du 20 février 2015</w:t>
      </w:r>
    </w:p>
    <w:p>
      <w:r>
        <w:t>IT: GE_GERICHTE C/28611/2005 del 20 febbraio 2015</w:t>
      </w:r>
    </w:p>
    <w:p>
      <w:pPr>
        <w:pStyle w:val="Heading2"/>
      </w:pPr>
      <w:r>
        <w:t>Regeste</w:t>
      </w:r>
    </w:p>
    <w:p>
      <w:r>
        <w:t>CURATELLE DE REPRÉSENTATION; ENFANT; PARTAGE SUCCESSORAL; DROIT D'ÊTRE ENTENDU | CC.306; CC.401</w:t>
      </w:r>
    </w:p>
    <w:p>
      <w:pPr>
        <w:pStyle w:val="Heading2"/>
      </w:pPr>
      <w:r>
        <w:t>Erwägungen</w:t>
      </w:r>
    </w:p>
    <w:p>
      <w:r>
        <w:rPr>
          <w:b/>
        </w:rPr>
        <w:t>E. 15</w:t>
      </w:r>
    </w:p>
    <w:p>
      <w:r>
        <w:t>octobre 2014 dans la cause C/28611/2005-7. Au fond : Rejette le recours et confirme l'ordonnance entreprise. Déboute A______ de toutes autres conclusions. Sur les frais : Arrête les frais judiciaires à 300 fr. Les met à la charge de A______ et dit qu'ils sont entièrement compensés par l'avance déjà opérée, laquelle reste acquise à l'Etat. Siégeant : Monsieur Cédric-Laurent MICHEL, président; Monsieur Jean-Marc STRUBIN et Madame Paola CAMPOMAGNANI, juges; Madame Carmen FRAGA, greffière. Le président : Cédric-Laurent MICHEL La greffière : Carmen FRAGA Indication des voies de recours : Conformément aux art. 72 ss de la loi fédérale sur le Tribunal fédéral du 17 juin 2005 (LTF; RS 173.110), la présente décision peut être portée dans les trente jours qui suivent sa notification avec expédition complète (art. 100 al. 1 LTF) par-devant le Tribunal fédéral par la voie du recours en matière civile. Le recours doit être adressé au Tribunal fédéral, 1000 Lausanne 14.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