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C/28139/1994 vom 25. April 1997</w:t>
      </w:r>
    </w:p>
    <w:p>
      <w:r>
        <w:t>GE Cour de justice, 1997-04-25, FR</w:t>
      </w:r>
    </w:p>
    <w:p>
      <w:r>
        <w:rPr>
          <w:b/>
        </w:rPr>
        <w:t xml:space="preserve">Quelle: </w:t>
      </w:r>
      <w:r>
        <w:t>https://mcp.opencaselaw.ch/entscheid/ge_gerichte_C_28139_1994</w:t>
      </w:r>
    </w:p>
    <w:p>
      <w:r>
        <w:t>FR: GE_GERICHTE C/28139/1994 du 25 avril 1997</w:t>
      </w:r>
    </w:p>
    <w:p>
      <w:r>
        <w:t>IT: GE_GERICHTE C/28139/1994 del 25 aprile 1997</w:t>
      </w:r>
    </w:p>
    <w:p>
      <w:pPr>
        <w:pStyle w:val="Heading2"/>
      </w:pPr>
      <w:r>
        <w:t>Erwägungen</w:t>
      </w:r>
    </w:p>
    <w:p>
      <w:r>
        <w:rPr>
          <w:b/>
        </w:rPr>
        <w:t>E. 1</w:t>
      </w:r>
    </w:p>
    <w:p>
      <w:r>
        <w:t>Interjeté dans le délai et la forme prévus par la loi, l'appel est recevable (art. 296 et 300 LPC). Il est ordinaire.</w:t>
      </w:r>
    </w:p>
    <w:p>
      <w:r>
        <w:rPr>
          <w:b/>
        </w:rPr>
        <w:t>E. 2</w:t>
      </w:r>
    </w:p>
    <w:p>
      <w:r>
        <w:t>Comme l'a pertinemment observé le premier juge, le présent litige repose sur des faits produits de 1987 à 1990, de sorte que c'est l'ancien droit de la société anonyme, ci-après désigné aCO, qui est applicable. A teneur de l'article 754 aCO, toutes les personnes chargées du contrôle répondent à l'égard de la société, de même qu'envers chaque créancier social, du dommage qu'elles leur causent en manquant à leur devoir. L'article 756 aCO stipule que dans la faillite de la société, les droits des actionnaires et des créanciers sont exercés en premier lieu par l'administration de la faillite. Les obligations incombant à l'organe de contrôle sont précisées à l'article 728 aCO. L'organe de contrôle doit ainsi vérifier si la comptabilité de la société est bien tenue, si les règles légales en matière d'estimation sont respectées et si le bilan et le compte de pertes &amp; profits concordent avec les livres. Les comptes annuels doivent être dressés en respectant le principe de la sincérité. Le réviseur doit s'assurer que les passifs ont été entièrement comptabilisés et que les actifs portés au bilan existent réellement. Les exigences des articles 662 et 663 aCO doivent être respectées. S'agissant de l'évaluation des actifs, les contrôleurs doivent s'assurer par sondage de l'existence des biens inventoriés et en vérifier la valeur si nécessaire en recourant à des experts (voir notamment ATF 93 II 22 ; 112 II 461 ; 116 II 533 ). Les contrôleurs doivent donc se livrer à des vérifications matérielles impliquant un contrôle des pièces justificatives de la réalité économique que la comptabilité ne fait que refléter. Si l'organe de contrôle découvre des irrégularités, c'est-à-dire des violations de la loi, des agissements irréguliers ou malhonnêtes, il doit en avertir l'administration, en convoquant si nécessaire l'assemblée générale (art. 729 al. 3 aCO). La jurisprudence est exigeante envers les contrôleurs aux comptes (cf. pour une appréciation critique : J.A. Reymond , La responsabilité des réviseurs ou le mythe de la perfection, SJ 1995 p. 373 ss notamment p. 385). L'ATF 112 II 461 exige désormais que les contrôleurs s'assurent que les actifs portés au bilan existent réellement et que les passifs de la société soient entièrement comptabilisés (consid. 3c). Cette jurisprudence a été confirmée par l'ATF 116 II 533 (= JdT 1992 I 34 consid. 5b), malgré les opinions divergentes évoquées in SJ 1991 p. 9/10, lesqelles considéraient que ces exigences étaient excessives. Le Tribunal fédéral considère que, dans l'intérêt de la sécurité financière des entreprises, l'importance du rôle des contrôleurs tend à s'accroître. Aux termes de l'article 754 al. 1 aCO, les organes responsables ne sont tenus qu'à réparation du dommage qu'ils ont causé directement à la société elle-même (ATF 106 II 232 ). Ce dommage causé à la société est subi de manière seulement indirecte par les créanciers, en ce sens qu'il ne touche pas les créanciers individuellement, mais tous les créanciers de la société, puisqu'en cas de faillite, celle-ci n'est pas en mesure d'honorer ses dettes. Par conséquent la société anonyme ne peut avoir subi de dommage au sens de l'article 754 al. 1 aCO que si elle est effectivement et personnellement débitrice de ces montants (cf. en dernier lieu ATF 4C 447/1995 du 27 août 1996, Georges M. c/ Hussein A. p. 7 consid. 2bb) A cet égard, il sera rappelé que l'admission d'une créance à l'état de collocation ne constitue pas la preuve de la dette personnelle de la société, elle n'établit que la qualité pour agir du créancier ( ATF 111 II 81 ).</w:t>
      </w:r>
    </w:p>
    <w:p>
      <w:r>
        <w:rPr>
          <w:b/>
        </w:rPr>
        <w:t>E. 3</w:t>
      </w:r>
    </w:p>
    <w:p>
      <w:r>
        <w:t>In casu, la Cour constate que l'appelante n'est pas recherchée pour l'activité qu'elle dit avoir développé dans des tâches annexes (soit l'organisation comptable et informatique de la société), mais uniquement en sa qualité d'organe de contrôle, de sorte que les principes légaux sus-rappelés lui sont applicables. En substance, il lui est reproché des négligences lors du contrôle des comptes annuels de la société pour les exercices 1987-1988. Ces négligences ont permis de masquer le surendettement de B______ qui a poursuivi son activité jusqu'à la faillite. Cette continuation des activités a causé un dommage direct à la société dont les engagements sont demeurés, bien que ses passifs aient diminué. L'évaluation du poste dommage sera effectuée ci-après au chiffre 6. Le fait que le rôle de l'appelante est allé au-delà de la simple révision des comptes constitue un élément important pour l'appréciation de sa faute : par son activité effective, elle avait une connaissance approfondie du mécanisme comptable et financier de la société B______. De ce point de vue, la Cour ne peut que confirmer l'appréciation du Tribunal qui a estimé que l'étendue de la diligence à observer s'en trouvait accrue et que "...plaider l'ignorance dans ces conditions s'avère d'autant moins crédible que par ailleurs le responsable du siège de A______ Genève, Z______, a déclaré : "J'avais donné pour instructions de suivre de très près cette société à MM. R______ et S______" ." Prétendre, comme le fait l'appelante dans son mémoire devant la Cour, que sa mission de contrôle avait été rendue impossible du fait des dissimulations opérées par le conseil d'administration de B______, est insoutenable.</w:t>
      </w:r>
    </w:p>
    <w:p>
      <w:r>
        <w:rPr>
          <w:b/>
        </w:rPr>
        <w:t>E. 4</w:t>
      </w:r>
    </w:p>
    <w:p>
      <w:r>
        <w:t>L'une des principales irrégularités commises par les organes de B______ dès 1987, a été le regroupement des dépôts des clients sur un compte dit O______. La société procédait à une gestion globale et à un amalgame des comptes clients. Elle ne tenait pas de comptabilité individuelle pour chaque client, ce que l'appelante savait dès le départ et avait dénoncé formellement au conseil d'administration. L'appelante a néanmoins soumis un rapport à l'assemblée générale de la société, sans réserve, pour les comptes 1987. Elle a fait de même s'agissant de l'exercice 1988, sur la seule promesse des administrateurs. Plus même, l'appelante a toléré cette façon de faire en se contentant de vagues explications exprimées comme suit par T______ et R______. Le premier a dit : "A partir du moment où il a été possible de démontrer qu'il existait une société panaméenne derrière O______, nous n'avons plus insisté. Cela nous a permis de sortir les états financiers, je pense. A partir du moment où l'on nous a dit que c'étaient des clients de Me H______ qui faisaient partie du compte O______, nous étions rassurés". Le second témoin quant à lui a déclaré : "Si nous n'avons pas alerté l'assemblée générale sur le problème O______, cela est dû au fait que nous avions en face de nous un avocat de réputation qui avait un secret professionnel ..." . L'attitude ainsi décrite constitue une faute car l'organe de contrôle n'a pas procédé à une vérification effective, faute d'autant plus grave que, selon AH______, le compte O______ représentait les 80 % environ de toutes les opérations. Cette faute a été répétée en 1989 : au 31 décembre 1988, l'organe de contrôle avait constaté un dépassement de crédit du compte O______ et vu que les titres ne couvraient plus les comptes clients. Le témoin R______ a exposé qu'à cette époque, l'appelante avait compris que les promesses faites n'avaient pas été tenues. L'appelante a alors menacé de démissionner, y renonçant sur simple promesse verbale, comme l'a rappelé Z______ : "Me H______ est venu dans notre bureau, il a expliqué que la société avait rencontré des difficultés de démarrage, que le compte O______ n'était pas acceptable, mais que tout serait fait dans règles de l'art pour qu'il respecte les règles professionnelles" . Cette attitude comporte à l'évidence une violation des règles professionnelles et légales. C'est en violation de la loi que l'appelante, en dépit de ces faits avérés, a émis 2 rapports successifs sans réserves à l'assemblée générale pour les comptes 1987-1988. Le devoir de l'organe de contrôle ne se limitait pas à discuter des problèmes aussi graves avec le conseil d'administration. L'attention de l'assemblée générale devait être attirée sur la réalité des faits. La Cour constate que l'appelante était au courant de la gestion effective de la société, pratiquement au jour le jour; devant la Cour elle prétend que des documents importants avaient été cachés par Me H______ et G______, ce qui l'avait empêchée de remplir correctement sa mission. Cette assertion n'est qu'une mauvaise excuse, car les faits reprochés étaient bien connus, et même formellement dénoncés. A______ a ainsi fait preuve d'une coupable légèreté et d'un manque flagrant de curiosité en se fiant aux seules déclarations des administrateurs.</w:t>
      </w:r>
    </w:p>
    <w:p>
      <w:r>
        <w:rPr>
          <w:b/>
        </w:rPr>
        <w:t>E. 5</w:t>
      </w:r>
    </w:p>
    <w:p>
      <w:r>
        <w:t>Par ailleurs, il est établi que pour obtenir des facilités de crédit de la part du N______ [BANQUE], B______ avait nanti les avoirs des clients regroupés dans le compte O______ à leur insu et sans leur accord. Cette façon de faire a été qualifiée par A______ d'irrégulière et illégale dans une lettre du 21 novembre 1988. Mais cela n'a pas abouti à l'expression d'une réserve par l'organe de contrôle, même à propos des comptes au 31 décembre 1988, moment où l'appelante savait que les valeurs nanties ne couvraient plus les engagements de B______.</w:t>
      </w:r>
    </w:p>
    <w:p>
      <w:r>
        <w:rPr>
          <w:b/>
        </w:rPr>
        <w:t>E. 6</w:t>
      </w:r>
    </w:p>
    <w:p>
      <w:r>
        <w:t>La technique utilisée pour la gestion du compte O______ visait à masquer la situation financière de la société. Comme l'ont rappelé les témoins DE AJ______ et AK______, les fonds créditeurs de certains clients couvraient les fonds débiteurs d'autres clients et les apports de certains clients ont été utilisés pour restituer des fonds à des anciens clients. Selon l'expertise effectuée par la fiduciaire AL______ dans le cadre de la procédure pénale, la gestion réelle du compte O______ en 1987 a généré des pertes entre 11,8 et 13 millions de fr., en tenant compte des pertes de change. A la fin 1987, ces pertes (pour une société qui avait 1 million de fr. de fonds propres) ont provoqué un surendettement manifeste mis en évidence par le témoin AK______. Si lors de la révision des comptes 1987, soit en avril 1988, la situation financière réelle de la société avait été établie, B______ aurait dû déposer son bilan. Ainsi, la société aurait évité de poursuivre ses activités en causant un dommage aux clients qui ont continué à faire de nouveaux dépôts de mai 1988 jusqu'à la mise en faillite de la société. La fiduciaire AL______ a été chargée d'analyser l'évolution des avoirs des clients et des nouveaux clients du 1er mai 1988 au jour de la faillite, 19 septembre 1990. Il découle de ce calcul que le montant net du dommage (intérêts compris) pour les nouveaux clients s'élève à 8'659'074 fr. Ces chiffres ont été confirmés par M. AK______ lors de son audition. Alors que le surendettement au 31 décembre 1987 était établi, comme le démontre le rapport de AL______ du 29 novembre 1994, A______ continuait à l'occulter. L'appelante a ainsi causé un préjudice important à B______, en lui permettant de souscrire des engagements qu'elle ne pouvait plus honorer. Il s'agit d'une dette de la société, soit d'un dommage direct dont la masse en faillite est habilitée à réclamer réparation. Tout comme le Tribunal, la Cour tient le dommage pour prouvé tant dans son principe que dans sa quotité. Il est en rapport de causalité adéquate avec les fautes commises par l'organe de contrôle. De surcroît, plaider, comme le fait l'appelante, la diminution constante du passif social ne revient pas à affirmer son inexistence, ni à créer une sorte de fait justificatif extra-légal permettant de laisser se poursuivre l'activité de sociétés anonymes surendettées.</w:t>
      </w:r>
    </w:p>
    <w:p>
      <w:r>
        <w:rPr>
          <w:b/>
        </w:rPr>
        <w:t>E. 7</w:t>
      </w:r>
    </w:p>
    <w:p>
      <w:r>
        <w:t>Aux termes de l'article 759 al. 1 aCO, les personnes qui répondent d'un même dommage en sont tenues solidairement. Dans un arrêt non encore publié, du 11 juin 1996, le Tribunal fédéral a modifié son interprétation de cette disposition : jusqu'alors il considérait qu'il s'agissait d'une responsabilité solidaire absolue entre les différents responsables, de sorte que la responsabilité de l'auteur du dommage à l'égard du lésé n'était pas diminuée du fait que des tiers répondraient du même dommage. Le créancier, qui devait être désintéressé aussi complètement que possible, pouvait donc rechercher chaque responsable pour la totalité de sa prétention. A l'heure actuelle le Tribunal fédéral considère, en tenant compte des critiques de doctrine ainsi que des conceptions ayant abouti à l'adoption du nouvel article 759 al. 1 CO, que chaque responsable ne doit répondre solidairement que dans la mesure où le dommage peut lui être imputé personnellement en raison de sa faute et au vu des circonstances (cf. ATF 122 III 324 pour l'interprétation du nouvel art. 759 CO). En l'espèce, la Cour constate que seul l'organe de contrôle fait l'objet de la présente action en responsabilité, à l'exclusion des administrateurs. La Cour rappelle que le déficit total, tel que mis en évidence dans la faillite, se montait à l'origine à 18,3 millions de fr.; grâce à l'activité des liquidateurs, il s'est réduit à 16'620'009 fr. 26 au 30 septembre 1996. De ces montants, il est établi que les administrateurs H______ et G______ ont prélevé sans droit la somme de 7,758 millions de fr. Ce qui est réclamé à l'organe de contrôle, soit 8'650'074 fr., représente non pas la différence, mais l'équivalent des fonds qui n'auraient pas été investis par les clients dans la société si B______ avait été déclarée en faillite en avril 1988 déjà, somme que B______ doit néanmoins rembourser. Ce chiffre a été déterminé par expertise, il doit être retenu comme le montant du préjudice causé par les seules fautes de l'organe de contrôle, à l'exclusion des fautes des administrateurs. Dans la mesure où seule A______ est partie défenderesse à la procédure et qu'elle n'a appelé en cause aucun autre éventuel co-débiteur (soit les administrateurs ou d'autres co-responsables), il n'est pas possible pour la Cour de procéder à la répartition de la charge de la réparation du dommage telle que préconisée par la jurisprudence fédérale. Il lui faut donc se borner à appliquer pleinement le principe de l'indemnisation et veiller à ce que le lésé soit désintéressé le plus complètement possible dans le cadre de l'action telle qu'intentée.</w:t>
      </w:r>
    </w:p>
    <w:p>
      <w:r>
        <w:rPr>
          <w:b/>
        </w:rPr>
        <w:t>E. 8</w:t>
      </w:r>
    </w:p>
    <w:p>
      <w:r>
        <w:t>L'appelante, succombant, sera condamnée aux dépens. P a r c e s m o t i f s L a C o u r : A la forme : Déclare recevable l'appel interjeté par A______ SA, Zurich, succursale de Genève, contre le jugement no 2______/1996 rendu par le Tribunal de première instance le 19 juin 1996 dans la cause no C/28139/1994-7. Au fond : Confirme ce jugement. Condamne l'appelante aux dépens d'appel, lesquels comprennent une indemnité de procédure de 30'000 fr. qui constitue une participation aux honoraires d'avocat de la Masse en faillite de B______SA. Déboute les parties de toutes autres conclusions. Siégeant : M. Pierre Heyer, président; M. Stéphane Geiger, Mme Laura Jacquemoud-Rossari, juges; Mme Muriel Rehfuss,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