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C/27988/2010 vom 21. März 2013</w:t>
      </w:r>
    </w:p>
    <w:p>
      <w:r>
        <w:t>GE Cour de justice, 2013-03-21, FR</w:t>
      </w:r>
    </w:p>
    <w:p>
      <w:r>
        <w:rPr>
          <w:b/>
        </w:rPr>
        <w:t xml:space="preserve">Quelle: </w:t>
      </w:r>
      <w:r>
        <w:t>https://mcp.opencaselaw.ch/entscheid/ge_gerichte_C_27988_2010</w:t>
      </w:r>
    </w:p>
    <w:p>
      <w:r>
        <w:t>FR: GE_GERICHTE C/27988/2010 du 21 mars 2013</w:t>
      </w:r>
    </w:p>
    <w:p>
      <w:r>
        <w:t>IT: GE_GERICHTE C/27988/2010 del 21 marzo 2013</w:t>
      </w:r>
    </w:p>
    <w:p>
      <w:pPr>
        <w:pStyle w:val="Heading2"/>
      </w:pPr>
      <w:r>
        <w:t>Regeste</w:t>
      </w:r>
    </w:p>
    <w:p>
      <w:r>
        <w:t>BAIL À LOYER; RÉNOVATION D'IMMEUBLE; RÉSILIATION ABUSIVE; NULLITÉ; ILLICÉITÉ | CO.271.1</w:t>
      </w:r>
    </w:p>
    <w:p>
      <w:pPr>
        <w:pStyle w:val="Heading2"/>
      </w:pPr>
      <w:r>
        <w:t>Erwägungen</w:t>
      </w:r>
    </w:p>
    <w:p>
      <w:r>
        <w:rPr>
          <w:b/>
        </w:rPr>
        <w:t>E. 5</w:t>
      </w:r>
    </w:p>
    <w:p>
      <w:r>
        <w:t>Au vu des considérants qui précèdent, le jugement entrepris sera confirmé.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7 mai 2013 par A.______ SA contre le jugement JTBL/326/2013 rendu le 21 mars 2013 par le Tribunal des baux et loyers dans la cause C/27988/2010-4-B. Au fond : Confirme ce jugement. Dit que la procédure est gratuite. Déboute les parties de toutes autres conclusions. Siégeant : Madame Nathalie LANDRY-BARTHE, présidente; Madame Daniela CHIABUDINI et Madame Alix FRANCOTTE CONUS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