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C/27890/2012 vom 28. April 2014</w:t>
      </w:r>
    </w:p>
    <w:p>
      <w:r>
        <w:t>GE Cour de justice, 2014-04-28, FR</w:t>
      </w:r>
    </w:p>
    <w:p>
      <w:r>
        <w:rPr>
          <w:b/>
        </w:rPr>
        <w:t xml:space="preserve">Quelle: </w:t>
      </w:r>
      <w:r>
        <w:t>https://mcp.opencaselaw.ch/entscheid/ge_gerichte_C_27890_2012</w:t>
      </w:r>
    </w:p>
    <w:p>
      <w:r>
        <w:t>FR: GE_GERICHTE C/27890/2012 du 28 avril 2014</w:t>
      </w:r>
    </w:p>
    <w:p>
      <w:r>
        <w:t>IT: GE_GERICHTE C/27890/2012 del 28 aprile 2014</w:t>
      </w:r>
    </w:p>
    <w:p>
      <w:pPr>
        <w:pStyle w:val="Heading2"/>
      </w:pPr>
      <w:r>
        <w:t>Regeste</w:t>
      </w:r>
    </w:p>
    <w:p>
      <w:r>
        <w:t>ORDONNANCE; DOMMAGE IRRÉPARABLE; MAXIME INQUISITOIRE; PROCÉDURE SOMMAIRE; NOVA; PROLONGATION DU BAIL À LOYER | CPC.319.B; CPC.321.2; CPC.243.2.C; CPC.247.2.A; CPC.229.3; CPC.144</w:t>
      </w:r>
    </w:p>
    <w:p>
      <w:pPr>
        <w:pStyle w:val="Heading2"/>
      </w:pPr>
      <w:r>
        <w:t>Erwägungen</w:t>
      </w:r>
    </w:p>
    <w:p>
      <w:r>
        <w:rPr>
          <w:b/>
        </w:rPr>
        <w:t>E. 2</w:t>
      </w:r>
    </w:p>
    <w:p>
      <w:r>
        <w:t>2.1 Les délais fixés judiciairement peuvent être prolongés pour des motifs suffisants, lorsque la demande en est faite avant leur expiration (art. 144 CPC). Si une demande de prolongation est demandée à un moment qui ne permettra plus au juge de répondre pendant le délai, le requérant pourrait avoir perdu la possibilité d'accomplir l'acte considéré si finalement cette prolongation est refusée. Dans un tel cas, le tribunal devrait en règle générale, plutôt qu'opposer un refus total à la requête, accorder une prolongation considérablement abrégée, mais qui permette encore à l'intéressé d'agir (Tappy, op. cit., n. 13 ad art. 144 CPC; Benn, Commentaire bâlois, n. 7 ad art. 144 CPC; Staehelin, Kommentar zur schweizerischen Zivilprozessordnung, Sutter-Somm/Hasenböhler/Leuenberger, 2 ème éd., 2013, n. 6 ad art. 144 CPC).</w:t>
      </w:r>
    </w:p>
    <w:p>
      <w:r>
        <w:rPr>
          <w:b/>
        </w:rPr>
        <w:t>E. 2.2</w:t>
      </w:r>
    </w:p>
    <w:p>
      <w:r>
        <w:t>Dans le présent cas, le Tribunal a, par ordonnance du 12 février 2013, clos l'administration des preuves et ordonné les plaidoiries finales, fixées au 6 mars 2014. Le recourant a requis, le 6 mars 2014, une prolongation de délai au 20 mars 2014, demande à laquelle les premiers juges ont partiellement fait droit, en lui accordant un délai au 12 mars 2014. A cette même date, le recourant a sollicité une seconde prolongation de délai, derechef au 20 mars 2014. Dans l'ordonnance entreprise, datée du 12 mars 2014 mais expédiée le 14 mars et reçue par le recourant le 17 mars suivant, le Tribunal a refusé d'accorder le délai demandé. Ce faisant, le recourant a perdu la possibilité de déposer ses plaidoiries finales écrites. D'une part, les premiers juges ne pouvaient pas refuser d'accorder le délai sollicité sans avertir le recourant le même jour, de manière à ce qu'il puisse encore agir utilement. D'autre part, compte tenu de l'avis de la doctrine citée supra, il n'apparaît pas en l'espèce qu'un motif dirimant justifiât que le Tribunal n'accorde pas à tout le moins un bref délai supplémentaire au recourant pour déposer ses écritures. Dans ces conditions, le recours sera admis et un délai au 20 mars 2014 sera accordé au recourant pour déposer ses plaidoiries finales écrites, comme sollicité par ce dernier.</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La procédure est en conséquence gratuite et il ne sera pas alloué de dépens.</w:t>
      </w:r>
    </w:p>
    <w:p>
      <w:r>
        <w:rPr>
          <w:b/>
        </w:rPr>
        <w:t>E. 4</w:t>
      </w:r>
    </w:p>
    <w:p>
      <w:r>
        <w:t>Le présent arrêt, qui constitue une décision incidente, peut être porté devant le Tribunal fédéral, par la voie du recours en matière civile, aux conditions de l'art. 93 LTF. * * * * * PAR CES MOTIFS, La Chambre des baux et loyers : A la forme : Déclare recevable le recours interjeté le 19 mars 2014 par A______ contre l'ordonnance rendue le 12 mars 2014 par le Tribunal des baux et loyers dans la cause C/27890/2012. Au fond : Admet le recours. Cela fait et statuant à nouveau : Accorde un délai au 20 mars 2014 à A______ pour déposer au Tribunal des baux et loyers ses plaidoiries finales écrites. Dit que la procédure est gratuite. Déboute les parties de toutes autres conclusions. Siégeant : Madame Nathalie LANDRY-BARTHE, présidente; Madame Elena SAMPEDRO et Madame Daniela CHIABUDINI, juges; Monsieur Thierry STICHER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