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C/27853/2003 vom 3. Januar 2005</w:t>
      </w:r>
    </w:p>
    <w:p>
      <w:r>
        <w:t>GE Cour de justice, 2005-01-03, FR</w:t>
      </w:r>
    </w:p>
    <w:p>
      <w:r>
        <w:rPr>
          <w:b/>
        </w:rPr>
        <w:t xml:space="preserve">Quelle: </w:t>
      </w:r>
      <w:r>
        <w:t>https://mcp.opencaselaw.ch/entscheid/ge_gerichte_C_27853_2003</w:t>
      </w:r>
    </w:p>
    <w:p>
      <w:r>
        <w:t>FR: GE_GERICHTE C/27853/2003 du 3 janvier 2005</w:t>
      </w:r>
    </w:p>
    <w:p>
      <w:r>
        <w:t>IT: GE_GERICHTE C/27853/2003 del 3 gennaio 2005</w:t>
      </w:r>
    </w:p>
    <w:p>
      <w:pPr>
        <w:pStyle w:val="Heading2"/>
      </w:pPr>
      <w:r>
        <w:t>Regeste</w:t>
      </w:r>
    </w:p>
    <w:p>
      <w:r>
        <w:t>CONTRAT INDIVIDUEL DE TRAVAIL; MOYEN DE DROIT CANTONAL; COMPÉTENCE RATIONE MATERIAE; ORDONNANCE; PROCÉDURE PRÉPARATOIRE ; MÉMOIRE COMPLÉMENTAIRE |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 | LJP.57; LJP.59</w:t>
      </w:r>
    </w:p>
    <w:p>
      <w:pPr>
        <w:pStyle w:val="Heading2"/>
      </w:pPr>
      <w:r>
        <w:t>Volltext</w:t>
      </w:r>
    </w:p>
    <w:p>
      <w:r>
        <w:t>Genève Cour de Justice (Cour civile) Chambre des prud'hommes 03.01.2005 C/27853/2003</w:t>
      </w:r>
    </w:p>
    <w:p>
      <w:r>
        <w:t>CONTRAT INDIVIDUEL DE TRAVAIL; MOYEN DE DROIT CANTONAL; COMPÉTENCE RATIONE MATERIAE; ORDONNANCE; PROCÉDURE PRÉPARATOIRE ; MÉMOIRE COMPLÉMENTAIRE |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 | LJP.57; LJP.59</w:t>
      </w:r>
    </w:p>
    <w:p>
      <w:r>
        <w:t>C/27853/2003 CAPH/1/2005 (3) du 03.01.2005 sur BCPH/121/2004 ( CA ) Descripteurs : CONTRAT INDIVIDUEL DE TRAVAIL; MOYEN DE DROIT CANTONAL; COMPÉTENCE RATIONE MATERIAE; ORDONNANCE; PROCÉDURE PRÉPARATOIRE ; MÉMOIRE COMPLÉMENTAIRE Normes : LJP.57; LJP.59 Relations : CAPH/57/2005 ; TRPH/707/2005 ; BCPH/122/2005 ; CAPH/2/2005 ; CAPH/58/2005 ; TRPH/708/2005 Résumé :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 Par ces motifs T1________ et T2__________ Dom. élu : Me Lisa LOCCA Grand-Rue, 25 Case postale 5560 1211 Genève 11 Parties appelantes D’une part E__________ Dom. élu : Me Fabio SPIRGI Rue Ferdinand-Hodler, 15 Case postale 360 1211 Genève 17 Partie intimée D’autre part ORDONNANCE PREPARATOIRE du 3 janvier 2005 M. Christian MURBACH, président M. Patrick BECKER, greffier Vu les demandes déposées le 10 décembre 2003 au greffe de la Juridiction des prud’hommes par T1__________ et T2__________ contre E__________, en paiement d’une indemnité pour licenciement immédiat injustifié au sens de l’article 337c al. 1 et 3 CO; Attendu que par demande formée le 9 mai 2003 par devant la Cour de justice, E______ avait préalablement assigné T1__________, T2__________ et A__________ en remise du gain réalisés par ces derniers en violation de leurs obligations découlant de leurs contrats de travail et/ou de la Loi sur la concurrence déloyale (ci-après LCD), ainsi qu’en paiement de dommages-intérêts; Vu l’arrêt sur compétence matérielle rendu par la Cour de justice le 23 janvier 2004; Vu les jugements présidentiels du 23 mars 2004, par lesquels le Président du groupe 1 de la Juridiction des prud’hommes a déclaré les demandes du 10 décembre 2003 irrecevables, la juridiction étant incompétente à raison de la matière; Attendu que dans leurs écritures après enquêtes déposées le 28 mai 2004 dans la cause C/9737/2003 devant la Cour de justice, T1__________ et T2__________ ont pris, subsidiairement et reconventionnellement, des conclusions semblables à celles qu’ils avaient formées devant la Juridiction des prud’hommes le 10 décembre 2003, pour le cas où les jugements présidentiels de la Juridiction des prud’hommes devaient être confirmés; Vu les appels interjetés le 23 juin 2004 par T1__________ et T2__________ contre lesdits jugements présidentiels; Vu la réponse de E______ auxdits appels; Vu l’arrêt du 22 octobre 2004, par lequel le Président de la Cour d’appel des prud’hommes a ordonné la jonction desdits appels et la suspension de leur instruction dans l’attente de la décision de la Cour de justice dans la cause C/9737/2003; Vu l’arrêt du 8 octobre 2004, par lequel la Cour de justice a notamment déclaré irrecevables les conclusions reconventionnelles de T1__________ et T2__________, au motif que celles-ci avaient été formulées tardivement; Attendu qu’il y a lieu de reprendre l’instruction des causes C/27853/2003 – 1 et C/27859/2003 – 1 sur compétence ratione materiae, d’ordonner l’apport de la procédure C/9737/2003 et de permettre aux parties, si elles le souhaitent, de compléter leur argumentation au vu de la décision de la Cour de justice; Vu l’article 57 al. 1 de la Loi sur la juridiction des prud’hommes; PAR CES MOTIFS Le président de la Cour d’appel des prud’hommes, Statuant préparatoirement : - Ordonne la reprise de l’instruction sur compétence ratione materiae des causes C/27853/2003 – 1 et C/27859/ 2003 – 1; - Ordonne l’apport de la procédure C/9737/2003 ayant opposé E___________ à T1__________, T2__________ et A__________; - Invite les parties à compléter leurs écritures sur compétence ratione materiae au vu de l’arrêt rendu le 8 octobre 2004 par la Cour de justice dans la cause C/9737/2003; - Leur impartit à cet effet un délai au 5 février 2005 pour se communiquer leurs écritures et en déposer un exemplaire au greffe; - Dit que la cause sera gardée à juger sur compétence ratione materiae à l’échéance dudit délai.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