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C/2780/2015 vom 12. November 2015</w:t>
      </w:r>
    </w:p>
    <w:p>
      <w:r>
        <w:t>GE Cour de justice, 2015-11-12, FR</w:t>
      </w:r>
    </w:p>
    <w:p>
      <w:r>
        <w:rPr>
          <w:b/>
        </w:rPr>
        <w:t xml:space="preserve">Quelle: </w:t>
      </w:r>
      <w:r>
        <w:t>https://mcp.opencaselaw.ch/entscheid/ge_gerichte_C_2780_2015</w:t>
      </w:r>
    </w:p>
    <w:p>
      <w:r>
        <w:t>FR: GE_GERICHTE C/2780/2015 du 12 novembre 2015</w:t>
      </w:r>
    </w:p>
    <w:p>
      <w:r>
        <w:t>IT: GE_GERICHTE C/2780/2015 del 12 novembre 2015</w:t>
      </w:r>
    </w:p>
    <w:p>
      <w:pPr>
        <w:pStyle w:val="Heading2"/>
      </w:pPr>
      <w:r>
        <w:t>Regeste</w:t>
      </w:r>
    </w:p>
    <w:p>
      <w:r>
        <w:t>EFFET SUSPENSIF | CPC.315</w:t>
      </w:r>
    </w:p>
    <w:p>
      <w:pPr>
        <w:pStyle w:val="Heading2"/>
      </w:pPr>
      <w:r>
        <w:t>Volltext</w:t>
      </w:r>
    </w:p>
    <w:p>
      <w:r>
        <w:t>Genf Cour de Justice (Cour civile) Chambre civile 12.11.2015 C/2780/2015 Genève Cour de Justice (Cour civile) Chambre civile 12.11.2015 C/2780/2015 Ginevra Cour de Justice (Cour civile) Chambre civile 12.11.2015 C/2780/2015</w:t>
      </w:r>
    </w:p>
    <w:p>
      <w:r>
        <w:t>EFFET SUSPENSIF | CPC.315</w:t>
      </w:r>
    </w:p>
    <w:p>
      <w:r>
        <w:t>C/2780/2015 ACJC/1397/2015 du 12.11.2015 sur JTPI/11354/2015 ( SDF ) Descripteurs : EFFET SUSPENSIF Normes : CPC.315 Par ces motifs RÉPUBLIQUE ET CANTON DE GENÈVE POUVOIR JUDICIAIRE C/2780/2015 ACJC/1397/2015 ARRÊT DE LA COUR DE JUSTICE Chambre civile du JEUDI 12 NOVEMBRE 2015 Entre A______ , domicilié ______, Genève, appelant d'un jugement rendu par la 8ème Chambre du Tribunal de première instance de ce canton le 30 septembre 2015, comparant par Me Camille Maulini, avocate, 72, boulevard de Saint-Georges, 1205 Genève, en l'étude de laquelle il fait élection de domicile, et B______ , domiciliée ______, Genève, intimée, comparant par Me Karin Baertschi, avocate, 41, rue du 31-Décembre, 1207 Genève, en l'étude de laquelle elle fait élection de domicile. Vu, EN FAIT , le jugement JTPI/11354/2015 du Tribunal de première instance rendu le 30 septembre 2015, notifié le 7 octobre 2015, qui, statuant sur mesures protectrices de l'union conjugale, a, notamment, attribué à B______ la garde des enfants D______ et E______ (ch. 2), réservé un large droit de visite à A______ (ch. 3), instauré une curatelle de surveillance et d'organisation des relations personnelles (ch. 4), fixé la contribution mensuelle en faveur des deux enfants à 760 fr. (ch. 5), celle en faveur de l'épouse à 500 fr. (ch. 6), attribué la jouissance exclusive du domicile conjugal à celle-ci (ch. 8), imparti au mari un délai au 31 janvier 2016 pour le quitter (ch. 9) et débouté les parties de toutes autres conclusions (ch. 14); Vu l'appel formé le 19 octobre 2015 par A______, qui conclut à l'annulation des chiffres 4, 5, 6, 8, 9 et 14 du dispositif précité, sollicitant, principalement, que la jouissance exclusive du domicile conjugal lui soit attribuée, que la contribution en faveur des enfants soit arrêtée à 700 fr. par mois, qu'aucune contribution ne soit due à l'entretien de son épouse et que la cause soit renvoyée au Tribunal pour instruction complémentaire sur la question de l'opportunité d'instaurer une curatelle d'organisation et de surveillance des relations personnelles; Vu la requête d'effet suspensif, l'appelant exposant qu'il risquerait de subir un préjudice difficilement réparable s'il était amené à devoir payer immédiatement les montants mis à sa charge, dès lors qu'il est actuellement au bénéfice de prestations de l'Hospice général et que, par ailleurs, il ne dispose pas d'une solution de relogement, alors que son épouse vit provisoirement dans un foyer, étant précisé qu'en cas de départ du domicile conjugal, il ne pourrait plus exercer son droit de visite selon les modalités arrêtées par le Tribunal; Que l'intimée s'oppose à l'octroi de l'effet suspensif, faisant valoir que l'attribution de la garde n'étant pas remise en cause, l'attribution du domicile conjugal en faveur de l'épouse ainsi que l'obligation d'entretien en sont les conséquences nécessaires; ainsi, aucun préjudice difficilement réparable ne découle de l'effet exécutoire du jugement querellé; Considérant, EN DROIT , que la Cour est saisie d'un appel au sens de l'art. 308 CPC; Que l'ordonnance querellée portant sur des mesures provisionnelles, l'appel n'a pas d'effet suspensif ex lege (art. 315 al. 4 let. b CPC); Qu'en présence d'enfants mineurs, la maxime d'office est applicable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il convient de mettre en balance le préjudice difficilement réparable que chaque partie subirait si l'effet suspensif était accordé, respectivement refusé en ce qui concerne l'attribution du domicile conjugal et le délai de départ imparti à l'appelant; Que la situation est difficile à cet égard pour chacune des parties, toutes deux étant dépendantes de l'aide apportée par l'Hospice général, de sorte que la recherche d'un nouveau logement s'avérera ardue pour chacune d'elles; Que le mari est demeuré au domicile conjugal et l'épouse a expliqué au Tribunal qu'elle était logée avec ses enfants dans un logement mis provisoirement à disposition par l'Hospice général; Que selon les indications données en avril 2015 par l'assistante sociale du service d'hébergement de l'Hospice général au SPMi, la solution temporaire de logement de l'épouse était limitée à une période de neuf mois; à défaut d'avoir trouvé un logement à la fin de cette période, l'épouse devait aller loger avec les enfants à l'hôtel; Qu'au vu de ces éléments, le préjudice difficilement réparable de l'appelant s'il était amené à quitter le logement à défaut de l'octroi de l'effet suspensif ne l'emporte pas sur le préjudice difficilement réparable qui résulterait de l'octroi dudit effet pour les enfants et l'intimée; Que, partant, la requête d'effet suspensif sera refusée en ce qui concerne les chiffres 8 et 9 du dispositif du jugement querellé; Que, par ailleurs, les revenus de l'appelant sont aléatoires, dès lors qu'il ne dispose pas d'un emploi fixe; Qu'il ressort du dossier qu'il est actuellement au bénéfice d'un contrat temporaire de trois mois allant de septembre à novembre 2015, qui prévoit une activité de 42h par semaine avec un salaire/horaire brut de 34 fr.; Que toutefois, l'appelant n'a, en septembre 2015, réalisé qu'un revenu net de 2'519 fr. (1'849 fr. 60 + avance de 500 fr. + 170 fr. d'indemnités de repas) pour 12 jours oeuvrés; Qu'il apparaît ainsi, prima facie, que l'emploi actuel de l'appelant ne lui garantit pas un taux d'occupation à 100%; Que, partant, il n'est, en l'état, pas possible de connaître exactement les revenus nets que l'appelant va réaliser grâce à son contrat de durée déterminée; Qu'il convient en outre de tenir compte du fait qu'en raison d'un avis au débiteur en faveur de son fils C______, né d'une précédente union, le montant de 400 fr. est directement déduit de son revenu; Que les charges mensuelles de l'appelant s'élèvent, prima facie et sans préjudice de l'examen au fond, à 2'309 fr., comportant 1'200 fr. de minimum de base OP, 1'039 fr. de loyer (estimation pour le futur logement, égale au loyer du domicile conjugal), 70 fr. de frais de transports, la prime d'assurance-maladie étant couverte, selon l'appelant, par les subsides qu'il perçoit; Que, partant, la contribution d'entretien totale de 1'260 fr. mise à la charge de l'appelant est, à première vue, susceptible de porter atteinte au minimum vital de l'appelant, si ses revenus d'octobre et novembre 2015 devaient être comparables à celui réalisé en septembre 2015; Que celui-ci se proposant cependant de verser pour l'entretien de ses enfants 700 fr. par mois depuis le prononcé du jugement, l'effet suspensif sera accordé pour toute somme supérieure à ce montant en ce qui concerne la contribution d'entretien en faveur des enfants et pour la contribution en faveur de l'épouse; Que, par ailleurs, l'instauration d'une curatelle n'est pas susceptible de causer à l'appelant ni à ses enfants un préjudice difficilement réparable, de sorte qu'il n'y a pas lieu de prononcer l'effet suspensif à cette mesure; Qu'au vu de ce qui précède, l'effet suspensif ne sera accordé que pour la part mensuelle de la contribution d'entretien qui dépasse la somme de 700 fr. pour D______ et E______ ainsi que pour la contribution d'entretien en faveur de l'épouse;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Présidente de la Chambre civile : Statuant sur suspension de l'exécution : Admet la requête de A______ tendant à la suspension de l'effet exécutoire attaché aux chiffres 5 et 6 du dispositif du jugement JTPI/11354/2015 , rendu le 30 septembre 2015 par le Tribunal de première instance dans la procédure C/2780/2015-8, étant précisé que l'admission de la requête est limitée, en ce qui concerne la contribution d'entretien en faveur de D______ et E______, à toute somme dépassant 700 fr. par mois. La rejette pour le surplus. Dit qu'il sera statué sur les frais et dépens de l'incident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