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C/2749/2012 vom 8. August 2012</w:t>
      </w:r>
    </w:p>
    <w:p>
      <w:r>
        <w:t>GE Cour de justice, 2012-08-08, FR</w:t>
      </w:r>
    </w:p>
    <w:p>
      <w:r>
        <w:rPr>
          <w:b/>
        </w:rPr>
        <w:t xml:space="preserve">Quelle: </w:t>
      </w:r>
      <w:r>
        <w:t>https://mcp.opencaselaw.ch/entscheid/ge_gerichte_C_2749_2012</w:t>
      </w:r>
    </w:p>
    <w:p>
      <w:r>
        <w:t>FR: GE_GERICHTE C/2749/2012 du 8 août 2012</w:t>
      </w:r>
    </w:p>
    <w:p>
      <w:r>
        <w:t>IT: GE_GERICHTE C/2749/2012 del 8 agosto 2012</w:t>
      </w:r>
    </w:p>
    <w:p>
      <w:pPr>
        <w:pStyle w:val="Heading2"/>
      </w:pPr>
      <w:r>
        <w:t>Regeste</w:t>
      </w:r>
    </w:p>
    <w:p>
      <w:r>
        <w:t>; TRANSACTION(ACCORD) ; TITRE DE MAINLEVÉE | Procès-verbal transactionnel signé devant le Tribunal des Prud'hommes engageant l'employeur à verser des salaires dus. Documents en l'espèce pas de nature à établir - sans examen plus approfondi - le montant de la dette reconnue. | LP.82</w:t>
      </w:r>
    </w:p>
    <w:p>
      <w:pPr>
        <w:pStyle w:val="Heading2"/>
      </w:pPr>
      <w:r>
        <w:t>Erwägungen</w:t>
      </w:r>
    </w:p>
    <w:p>
      <w:r>
        <w:rPr>
          <w:b/>
        </w:rPr>
        <w:t>E. 1</w:t>
      </w:r>
    </w:p>
    <w:p>
      <w:r>
        <w:t>Seule la voie du recours est ouverte contre les décisions rendues en matière de mainlevée (art. 309 let. b ch. 3, art. 319 let. a CPC). La cause est régie par la procédure sommaire (art. 251 let. a CPC). Déposé dans la forme et le délai prescrits (art. 321 al. 1 et 2 CPC), le présent recours est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Les pièces nouvelles déposées par l'intimée, à savoir ses fiches de salaire 2011 (pièce 11 int.), sont ainsi irrecevables. Le texte légal produit sous pièce 12 int. relève du droit, que la Cour doit connaître d'office; cette pièce est donc recevable.</w:t>
      </w:r>
    </w:p>
    <w:p>
      <w:r>
        <w:rPr>
          <w:b/>
        </w:rPr>
        <w:t>E. 3</w:t>
      </w:r>
    </w:p>
    <w:p>
      <w:r>
        <w:t>La recourante reproche au Tribunal d'avoir violé l'art. 82 al. 1 LP en considérant que les pièces produites étaient constitutives d'un titre de mainlevée. Ni celles-ci ni ses déclarations à l'audience de première instance n'établissaient le montant de la créance déduite en poursuite.</w:t>
      </w:r>
    </w:p>
    <w:p>
      <w:r>
        <w:rPr>
          <w:b/>
        </w:rPr>
        <w:t>E. 3.1</w:t>
      </w:r>
    </w:p>
    <w:p>
      <w:r>
        <w:t>L'intimée soutient que la recourante a reconnu devant les juges prud'homaux devoir le salaire brut de 3'720 fr. par mois. Pour déterminer le salaire net, elle se réfère à deux fiches de salaire 2010 qu'elle a reçues sans que le salaire soit cependant versé. Elle expose avoir travaillé du 1 er septembre 2009 au 17 mars 2010, puis du 10 juillet 2010 au 30 septembre 2010. Elle calcule ensuite le salaire net dû pendant la période du 1 er septembre 2009 au 30 septembre 2010, en réduisant à 80% le salaire pendant la période du congé maternité. Enfin, la recourante n'avait pas contesté la somme qu'elle avait articulée.</w:t>
      </w:r>
    </w:p>
    <w:p>
      <w:r>
        <w:rPr>
          <w:b/>
        </w:rPr>
        <w:t>E. 3.2</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ss ad art. 82 LP). Constitue une reconnaissance de dette au sens de l'art. 82 LP, l'acte signé par le poursuivi duquel il ressort sa volonté de payer au poursuivant, sans réserve ni condition, une somme d'argent déterminée ou aisément déterminable et exigible au moment de la réquisition de poursuite (ATF 130 III 87 consid. 3.1 et les références citées).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ACJC/1211/1999 du 25.11.1999; JdT 1969 II 32).</w:t>
      </w:r>
    </w:p>
    <w:p>
      <w:r>
        <w:rPr>
          <w:b/>
        </w:rPr>
        <w:t>E. 3.3</w:t>
      </w:r>
    </w:p>
    <w:p>
      <w:r>
        <w:t>En l'espèce, le procès-verbal transactionnel signé par les parties devant le Tribunal des prud'hommes comporte l'engagement de l'employeur de verser "les salaires reconnus" . Au cours de l'audience prud'homale, la recourante a reconnu devoir " les salaires du 1 er septembre 2009 au 17 mars 2010", "les salaires du 18 mars au 9 juillet 2010 à 80%" et "les salaires du 10 juillet au 30 septembre 2010". La recourante a ainsi clairement pris l'engagement de verser les salaires du 1 er septembre 2009 au 30 septembre 2010. Se pose cependant la question de savoir si le montant du salaire est déterminable. Le procès-verbal de l'audience prud'homale comporte l'indication de la salariée selon laquelle elle percevait un salaire net de 2'800 fr. Cette indication a toutefois été contredite par l'employeur, qui a déclaré avoir versé un salaire mensuel net de 3'300 fr. L'intimée a encore déclaré s'être aperçue de la différence apparaissant sur les feuilles de salaire et être d'accord que son salaire soit calculé sur la base d'un salaire brut de 3'720 fr. en 2009. La recourante ne s'est ensuite pas prononcée sur ce montant. En outre, la déclaration du seul témoin entendu ne comporte pas d'indication sur le montant du salaire dû. Le montant transactionnel de 5'000 fr. portant sur la différence sur les salaires versés en 2008 et 2009 ne correspond pas au montant réclamé à ce titre par l'intimée (1'640 fr. et 7'380 fr. selon le jugement par défaut). Les pièces produites devant le Tribunal ne permettent ainsi pas de déterminer le montant du salaire au paiement duquel la recourante s'est engagée. Par ailleurs, même en admettant que le salaire brut reconnu serait de 3'720 fr. par mois, il n'est pas possible, au vu des pièces produites en première instance, de déterminer le salaire net dû. En effet, l'intimée étant titulaire d'un permis B, l'employeur devait déduire l'impôt à la source (art. 1 de la loi sur l'imposition à la source des personnes physiques et morales, LISP RS/GE 3 20), en sus des charges sociales, qu'il a l'obligation légale de retenir. Si ces dernières peuvent être établies selon les barèmes légaux, la contribution au second pilier peut dépendre du contrat de prévoyance conclu par la recourante, au sujet duquel toutefois aucune indication n'est fournie. Le montant de l'impôt à la source n'est, en outre, pas non plus documenté. Ainsi, même en admettant que l'engagement souscrit par la recourante portait sur le salaire mensuel brut de 3'720 fr., le salaire net dû n'est pas déterminable sur la base des pièces valablement produites. Certes, l'intimée produit, dans la procédure de recours, les fiches de salaire de janvier et février 2010, comportant l'indication des déductions obligatoires. Ces pièces sont toutefois irrecevables, d'une part (cf. consid. 2 supra). D'autre part, le salaire mensuel net en ressortant se monte à 3'128 fr. 05 et non à la somme de 3'351 fr. 62 que l'intimée fait valoir dans ses écritures, sans expliquer pour quelle raison il conviendrait de retenir ce dernier montant. En outre, le dossier ne contient aucune indication sur les indemnités en cas de maternité perçues par l'intimée en vertu du droit tant fédéral que cantonal (art. 16b loi sur les allocations pour perte de gain, LAPG RS 834.1; art. 10 loi instituant une assurance en cas de maternité, LAMat RS/GE J 7 07), qui viennent en déduction des montants dus par la recourante. Enfin et contrairement à ce que soutient l'intimée, le fait que la recourante ait contesté que le montant dû ressorte des pièces produites comporte la contestation de la somme réclamée. En effet, en faisant valoir que la somme reconnue n'était pas déterminable, la recourante a implicitement contesté que le montant poursuivi était dû. Par ailleurs, rien dans ses déclarations au premier juge ne permet de retenir qu'elle aurait d'une quelconque manière reconnu devoir la somme déduite en poursuite. Au vu de ce qui précède, il y a lieu de constater que les pièces produites devant le Tribunal ne sont pas de nature à établir - sans examen plus approfondi comportant le cas échéant des actes instruction, qu'il n'appartient cependant pas au juge de la mainlevée d'accomplir - le montant de la dette reconnue par la recourante. En l'absence d'un titre de mainlevée provisoire, celle-ci ne pouvait être prononcée. Partant, le recours est fondé et le jugement doit être annulé sur ce point.</w:t>
      </w:r>
    </w:p>
    <w:p>
      <w:r>
        <w:rPr>
          <w:b/>
        </w:rPr>
        <w:t>E. 4</w:t>
      </w:r>
    </w:p>
    <w:p>
      <w:r>
        <w:t>. L'intimée qui succombe sera condamnée aux frais des deux instances (art. 106 al. 1 et 3 CPC). L'émolument de décision du recours est fixé à 600 fr. (art. 61 al. 1 OELP). L'intimée sera condamnée à restituer cette somme à la recourante, qui s'est acquittée d'une avance de frais équivalente restant acquise à l'Etat (art. 111 CPC). Les frais judiciaires de première instance, de 400 fr., non contestés, sont confirmés et laissés à la charge de l'intimée. Celle-ci sera également condamnée aux dépens des deux instances de la recourante, arrêtés à 1'500 fr., débours et TVA compris (art. 96 et 105 al. 2 CPC; art. 85 et 89, 90 du règlement fixant le tarif des greffes en matières civile du 22 décembre 2010, E 1 05.10).</w:t>
      </w:r>
    </w:p>
    <w:p>
      <w:r>
        <w:rPr>
          <w:b/>
        </w:rPr>
        <w:t>E. 5</w:t>
      </w:r>
    </w:p>
    <w:p>
      <w:r>
        <w:t>La valeur litigieuse, au sens de l'art. 51 LTF, est inférieure à 30'000 fr. * * * * * PAR CES MOTIFS, La Chambre civile : A la forme : Déclare recevable l'appel interjeté par A_______SA contre le jugement JTPI/7554/2012 rendu le 22 mai 2012 par le Tribunal de première instance dans la cause C/2749/2012-9 SML. Au fond : Annule les chiffres 2, 4 et 5 du dispositif du jugement précité. Déboute B_______ de sa requête en mainlevée de l'opposition faite à la poursuite no 11 205324 Z. Statuant sur les frais : Condamne B_______ aux frais des deux instances. Arrête les frais judiciaires du recours à 600 fr. et dit que l'avance de frais opérée par A_______SA reste acquise à l'Etat. Condamne B_______ à verser à ce titre la somme de 600 fr. à A_______SA. Condamne B________ à verser à A_______SA la somme totale de 1'500 fr. à titre de dépens pour les deux instances. Siégeant : Madame Florence KRAUSKOPF, présidente; Monsieur Blaise PAGAN et Madame Nathalie LANDRY-BARTHE, juges; Madame Céline FERREIRA, greffière. La présidente : Florence KRAUSKOPF La greffière : Céline FERREIRA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