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C/27436/2012 vom 30. Mai 2014</w:t>
      </w:r>
    </w:p>
    <w:p>
      <w:r>
        <w:t>GE Cour de justice, 2014-05-30, FR</w:t>
      </w:r>
    </w:p>
    <w:p>
      <w:r>
        <w:rPr>
          <w:b/>
        </w:rPr>
        <w:t xml:space="preserve">Quelle: </w:t>
      </w:r>
      <w:r>
        <w:t>https://mcp.opencaselaw.ch/entscheid/ge_gerichte_C_27436_2012</w:t>
      </w:r>
    </w:p>
    <w:p>
      <w:r>
        <w:t>FR: GE_GERICHTE C/27436/2012 du 30 mai 2014</w:t>
      </w:r>
    </w:p>
    <w:p>
      <w:r>
        <w:t>IT: GE_GERICHTE C/27436/2012 del 30 maggio 2014</w:t>
      </w:r>
    </w:p>
    <w:p>
      <w:pPr>
        <w:pStyle w:val="Heading2"/>
      </w:pPr>
      <w:r>
        <w:t>Regeste</w:t>
      </w:r>
    </w:p>
    <w:p>
      <w:r>
        <w:t>DÉCISION D'IRRECEVABILITÉ; PROCÉDURE; PREUVE</w:t>
      </w:r>
    </w:p>
    <w:p>
      <w:pPr>
        <w:pStyle w:val="Heading2"/>
      </w:pPr>
      <w:r>
        <w:t>Erwägungen</w:t>
      </w:r>
    </w:p>
    <w:p>
      <w:r>
        <w:rPr>
          <w:b/>
        </w:rPr>
        <w:t>E. 2</w:t>
      </w:r>
    </w:p>
    <w:p>
      <w:r>
        <w:t>Reste à déterminer si la décision querellée est susceptible de causer un préjudice difficilement réparable au sens de l'art. 319 let. b ch. 2 CPC.</w:t>
      </w:r>
    </w:p>
    <w:p>
      <w:r>
        <w:rPr>
          <w:b/>
        </w:rPr>
        <w:t>E. 2.1</w:t>
      </w:r>
    </w:p>
    <w:p>
      <w:r>
        <w:t>La notion de "préjudice difficilement réparable" est plus large que celle de "préjudice irréparable" au sens de l'art. 93 al. 1 let. a LTF (cf. ATF 137 III 380 consid. 2, in SJ 2012 I 73;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(Jeandin, op. cit., n. 22 ad art. 319 CPC).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(Message du Conseil fédéral relatif au CPC, FF 2006 p. 6841 ss. 6884; Jeandin, op. cit., n. 22 ad art. 319 CPC; GUYAN, Beweisverfügung nach Art. 154 ZPO in ZZZ 2011/2012, p. 175; Reich, in Baker &amp; Mc Kenzie, Schweizerische Zivilprozessordnung (ZPO), 2010, n. 8 et 10 ad art. 319 CPC). 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p. 131 ss p. 155 et références citées).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2.2</w:t>
      </w:r>
    </w:p>
    <w:p>
      <w:r>
        <w:t>En l'espèce, la recourante affirme que les chiffres 1 à 3 de l'ordonnance du 23 décembre 2013 lui causeraient un préjudice difficilement réparable, dès lors qu'ils ordonnent la production de documents contenant des informations confidentielles sur ses collaborateurs. La production des certificats a______ et de l'intégralité des minutes et notes relatives à la décision approuvant l'attribution de ces certificats a été requise en vue d'établir la date à laquelle l'employeur a établi ceux-ci. La recourante, assisté d'un conseil, est légitimée à caviarder les données sensibles concernant ses employés qui pourraient y figurer, sans toutefois rendre ces pièces illisibles. Partant, la production des pièces caviardées ne saurait lui causer un dommage difficilement réparable. En tout état de cause, la recourante se plaint en réalité de l'éventuelle application de l'art. 164 CPC, lequel autorise le juge à tenir compte, lors de l'appréciation des preuves, du refus injustifié d'une partie de collaborer, dans l'hypothèse où elle ne produirait pas les pièces requises. Or, le seul fait qu'elle ne puisse invoquer une violation des dispositions en matière de preuve qu'à l'occasion d'un appel sur le fond ne saurait être considéré comme suffisant pour retenir que la décision entreprise est susceptible de lui causer un préjudice difficilement réparable. Ce grief doit donc être rejeté.</w:t>
      </w:r>
    </w:p>
    <w:p>
      <w:r>
        <w:rPr>
          <w:b/>
        </w:rPr>
        <w:t>E. 2.3</w:t>
      </w:r>
    </w:p>
    <w:p>
      <w:r>
        <w:t>La recourante reproche également au Tribunal d'avoir admis l'audition de quatre témoins, dont les déclarations ne sont, à son avis, pas susceptibles d'influencer l'issue du litige. Dans la mesure où ces témoignages ne sauraient porter, aux dires de la recourante, sur des faits pertinents, ils ne peuvent causer de dommage difficilement réparable. L'audition au surplus de quatre témoins supplémentaires ne prolonge pas de manière inadmissible l'instruction de la cause. L'argument est par conséquent infondé.</w:t>
      </w:r>
    </w:p>
    <w:p>
      <w:r>
        <w:rPr>
          <w:b/>
        </w:rPr>
        <w:t>E. 2.4</w:t>
      </w:r>
    </w:p>
    <w:p>
      <w:r>
        <w:t>La recourante se plaint enfin de ce que le Tribunal a désigné F______, inscrit en tant qu'administrateur de la société auprès du Registre du commerce, comme étant son seul représentant dans le cadre de la procédure. A son sens, C______, D______, U______, G______ et I______ sont également habilités à la représenter, dans la mesure où ils exercent d'importantes fonctions dirigeantes. Ces personnes ne peuvent donc pas être entendues en tant que témoins et elles doivent également pouvoir assister aux enquêtes, dès lors qu'elles ont une connaissance plus précise de certains faits de la cause que F______. Selon l'art. 159 CPC, lorsqu'une personne morale est partie au procès, ses organes sont traités comme une partie dans la procédure d’administration des preuves. Il n'est pas contesté que, parmi les personnes dont l'audition est sollicitée, seul F______ est inscrit au Registre du commerce en tant qu'administrateur. La question de savoir si C______, D______, U______, G______ et I______ participent également à la formation de la volonté sociale de manière déterminante peut rester indécise. En effet, la société a été à même de répondre en détails, par l'intermédiaire de son avocat, aux allégués de l'employé dans ses écritures du 19 juin 2013, lesquelles comprennent 45 pages de faits. Ce faisant, elle a largement instruit son conseil sur les faits de la cause. Rien ne permet dès lors de penser que l'impossibilité pour les personnes, - dont il est allégué qu'elles seraient également organes de la société -, d'assister aux actes d'instruction pourrait avoir des conséquences préjudiciables difficilement réparables pour la recourante. En cas de jugement au fond qui lui serait défavorable, la recourante aura en tout état de cause la possibilité de former un appel devant la Cour et d'attaquer, le cas échéant, les décisions présentement querellées avec le jugement au fond. En outre, si la Cour devait retenir que certaines personnes auraient dû être entendues en tant que partie et non en tant que témoin, elle sera à même d'apprécier la valeur probante de leurs déclarations, dès lors qu'elle apprécie les preuves librement. Enfin, l'instruction n'étant pas terminée, il n'est en l'état pas exclu que les décisions entreprises soient modifiées à un stade ultérieur de la procédure et que le Tribunal admette la qualité de partie à l'un des témoins cités ci-dessus, dans l'hypothèse notamment où sa qualité d'organe apparaisse en cours d'instruction évidente.</w:t>
      </w:r>
    </w:p>
    <w:p>
      <w:r>
        <w:rPr>
          <w:b/>
        </w:rPr>
        <w:t>E. 3</w:t>
      </w:r>
    </w:p>
    <w:p>
      <w:r>
        <w:t>Les conditions de l'art. 319 let. b ch. 2 CPC ne sont en conséquence pas réalisées. Le recours sera donc déclaré irrecevable dans son ensemble.</w:t>
      </w:r>
    </w:p>
    <w:p>
      <w:r>
        <w:rPr>
          <w:b/>
        </w:rPr>
        <w:t>E. 4</w:t>
      </w:r>
    </w:p>
    <w:p>
      <w:r>
        <w:t>La recourante, qui succombe, sera condamnée aux frais du présent recours, fixés à 1'000 fr., y compris l'émolument relatif au prononcé de la décision sur effet suspensif (art. 41 et 22 al. 1 RTFMC). Cette somme est compensée par l'avance du même montant effectuée par la recourante, qui reste acquise à l'Etat (art. 111 CPC). Il n'est pas alloué de dépens (art. 22 al. 2 LaCC).</w:t>
      </w:r>
    </w:p>
    <w:p>
      <w:r>
        <w:rPr>
          <w:b/>
        </w:rPr>
        <w:t>E. 5</w:t>
      </w:r>
    </w:p>
    <w:p>
      <w:r>
        <w:t>Le présent arrêt, qui ne constitue pas une décision finale, peut être porté au Tribunal fédéral, par la voie du recours en matière civile (art. 51 al. 1 let. c et 72 ss LTF; cf. arrêt du Tribunal fédéral 4A_85/2007 du 11 juin 2007 consid. 2.1), aux conditions de l'art. 93 LTF. * * * * * PAR CES MOTIFS, La Chambre des prud'hommes, groupe 3 : Déclare irrecevable le recours formé par A______ contre les chiffres 1 à 3, 7 et 8 de l'ordonnance d'instruction rendue par le Tribunal des prud'hommes le 23 décembre 2013 ( OTPH/1972/2013 ) et contre la décision rendue par ce même Tribunal le 6 janvier 2014 dans la cause C/27436/2012-3. Arrête les frais judiciaires à 1'000 fr. et dit qu'ils sont compensés avec l'avance de frais opérée par A______, laquelle reste acquise à l'Etat de Genève. Met ces frais à la charge de A______. Dit qu'il n'est pas alloué de dépens. Siégeant : Madame Elena SAMPEDRO, présidente, Monsieur Tito VILA, juge employeur, Madame Monique LENOIR, juge salariée, Madame Véronique BULUNDWE,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