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C/27346/2004 vom 2. Februar 2006</w:t>
      </w:r>
    </w:p>
    <w:p>
      <w:r>
        <w:t>GE Cour de justice, 2006-02-02, FR</w:t>
      </w:r>
    </w:p>
    <w:p>
      <w:r>
        <w:rPr>
          <w:b/>
        </w:rPr>
        <w:t xml:space="preserve">Quelle: </w:t>
      </w:r>
      <w:r>
        <w:t>https://mcp.opencaselaw.ch/entscheid/ge_gerichte_C_27346_2004</w:t>
      </w:r>
    </w:p>
    <w:p>
      <w:r>
        <w:t>FR: GE_GERICHTE C/27346/2004 du 2 février 2006</w:t>
      </w:r>
    </w:p>
    <w:p>
      <w:r>
        <w:t>IT: GE_GERICHTE C/27346/2004 del 2 febbraio 2006</w:t>
      </w:r>
    </w:p>
    <w:p>
      <w:pPr>
        <w:pStyle w:val="Heading2"/>
      </w:pPr>
      <w:r>
        <w:t>Regeste</w:t>
      </w:r>
    </w:p>
    <w:p>
      <w:r>
        <w:t>; CONTRAT INDIVIDUEL DE TRAVAIL ; COUTURIER ; RÉSILIATION IMMÉDIATE ; JUSTE MOTIF ; DIRECTIVE(EN GÉNÉRAL) ; SOMMATION ; FIDÉLITÉ | E avertit T, tailleur, de ne pas effectuer de travail, rémunéré ou non, pour des tiers, mais n'assortit pas cet avertissement d'une menace de licenciement immédiat. T continue néanmoins à faire des retouches de vêtements pour une boutique concurrente. Cette violation du devoir de fidélité est assez grave pour justifier un licenciement avec effet immédiat sans avertissement préalable. | CO.321.letd; CO; CO.321a; CO.337;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A teneur de l'article 76 LJP, la procédure est gratuite pour les parties.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