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C/272/2014 vom 7. Dezember 2015</w:t>
      </w:r>
    </w:p>
    <w:p>
      <w:r>
        <w:t>GE Cour de justice, 2015-12-07, FR</w:t>
      </w:r>
    </w:p>
    <w:p>
      <w:r>
        <w:rPr>
          <w:b/>
        </w:rPr>
        <w:t xml:space="preserve">Quelle: </w:t>
      </w:r>
      <w:r>
        <w:t>https://mcp.opencaselaw.ch/entscheid/ge_gerichte_C_272_2014</w:t>
      </w:r>
    </w:p>
    <w:p>
      <w:r>
        <w:t>FR: GE_GERICHTE C/272/2014 du 7 décembre 2015</w:t>
      </w:r>
    </w:p>
    <w:p>
      <w:r>
        <w:t>IT: GE_GERICHTE C/272/2014 del 7 dicembre 2015</w:t>
      </w:r>
    </w:p>
    <w:p>
      <w:pPr>
        <w:pStyle w:val="Heading2"/>
      </w:pPr>
      <w:r>
        <w:t>Regeste</w:t>
      </w:r>
    </w:p>
    <w:p>
      <w:r>
        <w:t>CONTRAT DE TRAVAIL; CONTRAT DE DURÉE; PRINCIPE DE LA CONFIANCE(INTERPRÉTATION DU CONTRAT); MISE À LA RETRAITE | CO.334; CO.335</w:t>
      </w:r>
    </w:p>
    <w:p>
      <w:pPr>
        <w:pStyle w:val="Heading2"/>
      </w:pPr>
      <w:r>
        <w:t>Erwägungen</w:t>
      </w:r>
    </w:p>
    <w:p>
      <w:r>
        <w:rPr>
          <w:b/>
        </w:rPr>
        <w:t>E. 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w:t>
      </w:r>
    </w:p>
    <w:p>
      <w:r>
        <w:t>Il n'est pas contesté que les parties ont été liées par un contrat de travail au sens des art. 319ss CO. L'appelante reproche au Tribunal d'avoir qualifié l'accord des parties de contrat de durée maximale, en retenant que le règlement du personnel incorporé audit contrat prévoyait une échéance à un âge donné, et non de contrat à durée indéterminée. 3.1.1 Le contrat de durée indéterminée prend fin lorsqu'une des deux parties résilie le contrat (art. 335 al. 1 CO). En revanche, le contrat de travail de durée déterminée prend fin, sans qu'il ne soit nécessaire de donner congé, à l'expiration de la période convenue (art. 334 al. 1 CO). Le contrat de durée maximale est résiliable pendant la durée prévue en respectant les termes et délais de congé et prend fin de lui-même à l'expiration de la durée maximale si les parties ne l'ont pas résilié entre-temps. Un tel accord est considéré comme un contrat de durée déterminée (ATF 114 II 349 consid. 2a). Une lettre de l'employeur mentionnant la fin des relations de travail pour la date maximale ne constitue pas une résiliation ordinaire mais un simple rappel des termes du contrat (ATF 114 II 349 consid. 2b). L'atteinte de l'âge légal (LAVS) ou réglementaire (Règlement de la caisse de pension LPP) de la retraite ne met pas une fin automatique au contrat de travail à moins que celui-ci ou le règlement du personnel ne le précise (Gloor, Commentaire du contrat de travail, 2013, n. 19 ad. art. 337 CO). La durée maximale des rapports de travail peut figurer dans un règlement du personnel pour autant que le règlement constitue une base contractuelle. Dans ce cas, lorsque la limite fixée par le règlement est atteinte le contrat de travail prend automatiquement fin sans que le contrat n'ait à être résilié. Un règlement – valablement intégré au contrat de travail – peut ainsi prévoir la mise à la retraite automatique des travailleurs atteignant un certain âge (ATF 114 II 349 consid. 2a). 3.1.2 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Commentaire du contrat de travail, 2013, n° 17 ad art. 335 CO; Wyler/Heinzer, Droit du travail, 3ème éd. 2014, p. 58). Lorsque la volonté du salarié est claire, le nouveau système est accepté ou refusé. Lorsque la volonté n'est pas expressément exprimée, il faut recourir au mécanisme de la présomption d'acceptation. (Witzig, La modification du rapport de travail, 2014, p. 134). En principe, un employé qui ne déclare pas sa volonté à l'égard d'une offre de l'employeur de modifier les relations de travail est présumé la refuser. Il existe toutefois deux exceptions à ce principe (Witzig, op. cit., p. 135). Tout d'abord, l'art. 6 du Code des obligations instaure une présomption d'acceptation si un refus n'est pas transmis dans un délai raisonnable lorsque l'auteur de l'offre ne devait pas, soit en raison de la nature spéciale de l'affaire, soit en raison des circonstances, s'attendre à une acceptation expresse. Selon la jurisprudence, lorsque l'offre qui est soumise à l'employé lui est entièrement favorable (p. ex. une augmentation de salaire), le silence du travailleur doit être interprété comme une acceptation de l'offre et le contrat est réputé conclu lorsque l'offre n'est pas refusée dans un délai convenable (arrêt du Tribunal fédéral 4C.242/2005 du 9 novembre 2005 consid. 4.3 ; Dessemontet, Commentaire romand, n. 6 ad art. 6 CO, Witzig, op. cit., p. 135; Wyler/Heinzer, op. cit., p. 58). Par ailleurs, une acceptation tacite peut être admise dans des situations où, selon les règles de la bonne foi, du droit ou de l'équité, on doit attendre une réaction du travailleur en cas de désaccord de sa part (ATF 109 II 327 consid. 2b; arrêts du Tribunal fédéral 4C.242/2005 du 9 novembre 2005 consid. 4.3; 4C.474/1996 du 18 février 1997 consid. 3). En principe le juge est tenu de faire montre de retenue avant de déduire du silence du travailleur, à la suite de propositions de modification du contrat dans un sens qui lui est défavorable (p. ex. une réduction de sa rémunération), l'acceptation de ces conditions. Celle-ci ne peut être admise si l'employeur établit des circonstances particulières qui permettent d'admettre le consentement tacite du salarié à une réduction de sa rémunération (art. 8 CC; arrêts du Tribunal fédéral 4A_216/2013 , 4A_511/2008 et 4C.242/2005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4C.242/2005 précité, consid. 4.4; Witzig, op. cit., p. 139 ss; Wyler/Heinzer, op. cit., p. 59). 3.1.3 Si, après l'expiration de la période convenue, le contrat de durée déterminée est reconduit tacitement – parce que l'activité de l'employé s'est poursuivie au-delà de l'échéance – le contrat est réputé être un contrat de durée indéterminée (art. 334 al. 2 CO). Cet article n'étant pas de nature impérative, les parties peuvent y déroger, même sans forme, en convenant d'un nouveau contrat de durée déterminée, sous la seule réserve de l'interdiction des contrats en chaîne (Wyler/Heinzer, op. cit., p. 498). 3.1.4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 Le principe de la confiance permet d'imputer à un cocontractant le sens objectif de sa déclaration ou de son comportement, quand bien même il ne correspond pas à sa volonté intime (ATF 130 III 417 consid. 3.2 = JdT 2004 I 268; arrêt du Tribunal fédéral 5A_340/2013 précité). 3.1.5 Quiconque participe à la procédure doit se conformer aux règles de la bonne foi (art. 52 CPC). Sont contraires aux règles de la bonne foi, notamment, une attitude contradictoire et des procédés purement dilatoires (Bohnet, Code de procédure civile commenté, 2011, n. 8 ad art. 52 CPC ; ATF 129 III 493 c. 5.1=, JdT 2004 I 49). Il faut cependant se garder de retenir trop facilement l'existence d'un comportement abusif, au risque de vider la loi de sa substance (Bohnet, op. cit., n. 25 ad art. 52 CPC). 3.2.1 En l'espèce, le contrat de travail de l'appelante ne stipule pas de fin automatique aux relations de travail. En revanche, le règlement du personnel dans sa version 2012 prévoit clairement que " les rapports de travail prennent fin au moment de la mise à la retraite pour raison d'âge " et le règlement de la caisse de pension fixe cette mise à la retraite à soixante-trois ans pour les employés ordinaires. Devant le Tribunal, l'appelante s'est limitée à effectuer une interprétation du contenu du règlement du personnel dans sa version 2012 – notamment son article 6 – sans jamais remettre en question le fait qu'elle y était soumise. Certes, l'appelante a sollicité la production de la version 2000 du règlement du personnel. Elle n'en a toutefois pas tiré argument. C'est donc à juste titre que le Tribunal a tenu pour admis le fait que le règlement du personnel dans sa version 2012 était applicable à l'appelante. Après que le Tribunal a appliqué le règlement litigieux dans un sens différent de celui qu'elle a retenu, l'appelante en conteste maintenant l'application globale, faisant valoir pour la première fois en appel qu'elle n'aurait jamais expressément accepté le règlement dans sa version 2012. L'appelante n'explique pas pourquoi elle n'a pas formulé cet argument devant le premier juge. Elle ne saurait donc de bonne foi reprocher au Tribunal d'avoir tenu pour établi que l'art. 6 du règlement du personnel lui était applicable dès lors qu'elle s'est elle-même prévalue de cette disposition. Au demeurant, la doctrine et la jurisprudence sur lesquelles s'appuie l'appelante pour soutenir que son acceptation expresse du nouveau règlement dans sa version 2012 était nécessaire pour qu'il lui soit applicable reposent sur des situations dans lesquelles les modifications étaient clairement défavorables à l'employé, comme une réduction du salaire avec un maintien des heures d'activité ou une augmentation du temps de travail sans augmentation de salaire. Or, en l'espèce, si la mise à la retraite des employés à soixante-trois ans peut avoir pour conséquence une baisse temporaire de leurs revenus pendant une année, les employés se trouvent en contrepartie libérés de leur obligation de travailler. La presque totalité des employés apparait d'ailleurs satisfaite de ce système, allant même jusqu'à profiter de leur droit de prendre une retraite encore plus tôt, tel que cela résulte des témoignages recueillis. Dès lors, on ne saurait retenir que le nouveau règlement était clairement défavorable à l'appelante, de sorte qu'elle aurait dû, en tout état, manifester son opposition à celui-ci si elle n'entendait pas qu'il lui soit applicable, ce qu'elle reconnait ne pas avoir fait. On relèvera au passage que lors de la conclusion du contrat de travail de l'appelante en 2000 l'âge légal de la retraite des femmes n'était encore que de soixante-deux ans de sorte que le règlement du personnel alors en vigueur ne faisait vraisemblablement pas mention d'une retraite à soixante-trois ans. Ce n'est qu'en 2001 que l'âge légal de la retraite des femmes a été porté à soixante-trois ans, puis à soixante-quatre ans en 2005. Il est donc probable que lors de la conclusion de son contrat de travail, la mise à la retraite de l'appelante était prévue au 5 juin 2011. Au vu de ce qui précède, il n'y a pas lieu de s'écarter de la décision du premier juge qui a retenu que le règlement litigieux était applicable à l'appelante. Dès lors, les règlements, qui ont été valablement intégrés au contrat de l'appelante, prévoient une durée maximale au contrat, soit l'atteinte de l'âge de la mise à la retraite fixée à soixante-trois ans. Au demeurant, l'appelante n'en fait pas une lecture différente (même si selon elle le terme était celui de l'âge légal de la retraite, soit 64 ans) puisque, en tant que tel et en l'absence de tout règlement, ni l'atteinte de l'âge légal ni celle de l'âge réglementaire ne mettent une fin automatique au contrat. 3.2.2 Le règlement précité prévoit que " l a mise à la retraite pour raison d'âge a lieu en principe au début du mois suivant le 63 e anniversaire, conformément à l'assurance-épargne et à l'assurance de rente (mise à la retraite ordinaire) ". Il est établi que l'intimée a largement diffusé la manière dont elle entendait le contenu de son règlement par des séances informant tous ses collaborateurs de ce qu'ils seraient à la retraite à soixante-trois ans, mais qu'ils pouvaient prévoir une retraite anticipée. L'intimée a d'ailleurs automatisé son système de sorte que l'appelante a été traitée comme tous les autres employés. La volonté de l'intimée de mettre systématiquement fin au contrat de tous ses collaborateurs à l'âge de soixante-trois ans est donc établie. De son côté, l'appelante avait également compris que le règlement lui était applicable et qu'il prévoyait sa mise à la retraite à soixante-trois ans, même si elle n'en était pas satisfaite. Elle ne fait au demeurant pas valoir qu'elle aurait tenté de s'opposer à son application. Elle a reconnu avoir été informée, déjà en 2011, du fait qu'elle serait mise à la retraite en 2012 et avoir effectué des démarches en vue d'obtenir une prolongation de son contrat. Elle était donc consciente que son contrat prendrait fin au 30 juin 2012 si elle n'effectuait aucune démarche auprès de son employeur. On ne saurait suivre l'appelante qui prétend, a posteriori , dès lors que règlement ne fixe pas de condition particulière pour la prolongation du contrat entre soixante-trois et soixante-quatre ans, qu'il lui suffisait de manifester sa volonté de poursuivre son activité jusqu'à soixante-quatre ans pour que le contrat de travail soit maintenu une année supplémentaire. Le terme " en principe " trouve tout d'abord sa raison d'être dans le fait que certains employés atteignaient l'âge réglementaire de la retraite plus tôt – à soixante ou soixante-deux ans – en raison de leur fonction. En outre, il est admis par les parties qu'il pouvait être dérogé à ce principe afin de prolonger le contrat de travail des employés au-delà de soixante-trois ans. Enfin, l'appelante attendait une réponse de son employeur à sa demande de prolongation du contrat, ce qui prouve qu'elle savait qu'un accord mutuel était nécessaire pour la poursuite du contrat. Cela est d'autant plus vrai en l'espèce que l'appelante avait sollicité une réduction de son temps de travail. Au vu de ce qui précède, les deux parties avaient conscience de ce que le règlement prévoyait la fin automatique du contrat de l'appelante au 30 juin 2012 à moins que le contrat ne soit valablement prolongé par un accord mutuel. 3.2.3 Il est constant que les parties n'ont pas conclu d'accord écrit de prolongation. On ne saurait retenir que le contrat aurait été reconduit tacitement dès lors que l'intimée n'a pas permis à l'appelante de poursuivre son activité et que des discussions ont eu lieu entre les parties, de sorte qu'il n'y a pas place pour l'application de l'art. 334 al. 2 CO. De plus, l'appelante a souscrit au courrier du 26 mars 2012, dans des conditions dont elle n'a pas démontré qu'elles auraient été de nature à entraver sa capacité de compréhension et sa faculté de se déterminer librement. Par cet engagement, elle n'a pas renoncé à des créances échues. Elle a, au contraire, bénéficié du délai de congé qui lui aurait, en tout état, été applicable en cas de résiliation unilatérale du contrat. Enfin, l'intimée s'est clairement opposée à la demande de prolongation du contrat de travail formulée par l'appelante lors de la réunion du mois de mars 2012. Ce fait est admis par les parties et la loi ne prescrit pas que le refus de conclure un contrat doit prendre la forme écrite. Dès lors, les parties ne se sont pas entendues pour poursuivre leurs relations de travail au-delà du 30 juin 2012. Par conséquent, c'est à juste titre que le Tribunal a retenu que les rapports de travail ont valablement pris fin le 30 juin 2012 et qu'il a débouté l'appelante de ses conclusions. Le jugement sera dès lors confirmé.</w:t>
      </w:r>
    </w:p>
    <w:p>
      <w:r>
        <w:rPr>
          <w:b/>
        </w:rPr>
        <w:t>E. 4</w:t>
      </w:r>
    </w:p>
    <w:p>
      <w:r>
        <w:t>La procédure est gratuite (art. 71 RTFMC). Il n'est pas alloué de dépens (art. 22 al. 2 LaCC). * * * * * PAR CES MOTIFS, La Chambre des prud'hommes, groupe 4 : A la forme : Déclare recevable l'appel interjeté le 21 avril 2015 par A______ contre le jugement JTPH/99/2015 rendu le 6 mars 2015 par le Tribunal des prud'hommes dans la cause C/272/2014-4. Au fond : Confirme ce jugement. Déboute les parties de toute autre conclusion. Siégeant : Madame Sylvie DROIN, présidente; Madame Nadia FAVRE,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