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C/27274/2010 vom 14. März 2014</w:t>
      </w:r>
    </w:p>
    <w:p>
      <w:r>
        <w:t>GE Cour de justice, 2014-03-14, FR</w:t>
      </w:r>
    </w:p>
    <w:p>
      <w:r>
        <w:rPr>
          <w:b/>
        </w:rPr>
        <w:t xml:space="preserve">Quelle: </w:t>
      </w:r>
      <w:r>
        <w:t>https://mcp.opencaselaw.ch/entscheid/ge_gerichte_C_27274_2010</w:t>
      </w:r>
    </w:p>
    <w:p>
      <w:r>
        <w:t>FR: GE_GERICHTE C/27274/2010 du 14 mars 2014</w:t>
      </w:r>
    </w:p>
    <w:p>
      <w:r>
        <w:t>IT: GE_GERICHTE C/27274/2010 del 14 marzo 2014</w:t>
      </w:r>
    </w:p>
    <w:p>
      <w:pPr>
        <w:pStyle w:val="Heading2"/>
      </w:pPr>
      <w:r>
        <w:t>Regeste</w:t>
      </w:r>
    </w:p>
    <w:p>
      <w:r>
        <w:t>CONDITION DE RECEVABILITÉ; FORMALISME EXCESSIF | CO.706; CPC.132.1; CPC.59; CPC.221</w:t>
      </w:r>
    </w:p>
    <w:p>
      <w:pPr>
        <w:pStyle w:val="Heading2"/>
      </w:pPr>
      <w:r>
        <w:t>Erwägungen</w:t>
      </w:r>
    </w:p>
    <w:p>
      <w:r>
        <w:rPr>
          <w:b/>
        </w:rPr>
        <w:t>E. 1.1</w:t>
      </w:r>
    </w:p>
    <w:p>
      <w:r>
        <w:t>Le jugement attaqué, qui déclare une demande irrecevable, constitue une décision finale ( art. 236 al. 1 CPC). Il est dès lors susceptible d'appel si la valeur litigieuse au dernier état des conclusions est de 10'000 fr. au moins (art. 308 al. 2 CPC) ou si la cause doit être qualifiée de non patrimoniale (Jeandin, in Bohnet/Haldy/Jeandin/Schweizer/Tappy, Code de procédure civile commenté, 2010, n. 19 ad art. 308 CPC; Meier, Schweizerisches Zivilprozessrecht, 2010, p. 468). Dans le cas contraire, seul le recours est possible (art. 319 let. a CPC).</w:t>
      </w:r>
    </w:p>
    <w:p>
      <w:r>
        <w:rPr>
          <w:b/>
        </w:rPr>
        <w:t>E. 1.2</w:t>
      </w:r>
    </w:p>
    <w:p>
      <w:r>
        <w:t>Dans un premier temps, le Tribunal fédéral a qualifié les litiges portant sur la qualité de membre d'une société coopérative de contestations de nature pécuniaire. Actuellement, le Tribunal fédéral tient compte de l'importance des intérêts économiques poursuivis par la société (ATF 108 II 77 consid. 1; ATF 98 II 221 consid. 1; ATF 80 II 71 consid, 1; arrêts du Tribunal fédéral 4A_359/2010 consid. 1 et 4C.350/2002 consid. 1), étant observé que souvent il laisse la question indécise (ATF 118 II 435 consid.1 p. 437). En l'espèce, comme l'a déjà retenu la Cour dans son précédent arrêt du 22 juin 2012, la demande vise l'annulation de la décision de l'assemblée générale du 14 mars 2011 de l'intimée confirmant son exclusion de l'appelant par son comité prononcée le 20 octobre 2010. Le litige a ainsi trait à la qualité de membre d'une société coopérative, qualité à laquelle est lié le droit à être titulaire du bail d'une seule parcelle. Selon ses statuts, le but de l'intimée est d'acquérir et de détenir des terrains destinés à être loués à ses membres pour la culture maraîchère exclusivement. Il est notoire que la culture maraîchère dans les jardins familiaux ne vise pas un but lucratif, même si elle procure des avantages matériels aux intéressés dès lors qu'ils consomment le fruit de leur culture. Par ailleurs, les jardins familiaux sont avant tout un lieu de plaisir et de liberté pour leurs usagers et visent à satisfaire leur amour de la nature et du travail de la terre. L'intimée poursuit principalement ainsi un but idéal, avec pour conséquence que le présent litige est une contestation de caractère non pécuniaire. La voie de l'appel est dès lors ouverte.</w:t>
      </w:r>
    </w:p>
    <w:p>
      <w:r>
        <w:rPr>
          <w:b/>
        </w:rPr>
        <w:t>E. 1.3</w:t>
      </w:r>
    </w:p>
    <w:p>
      <w:r>
        <w:t>Formé par écrit et expédié à la Cour dans le délai légal de trente jours (art. 311 al. 1 CPC), l'appel, qui contient des conclusions et une motivation suffisante, est recevable.</w:t>
      </w:r>
    </w:p>
    <w:p>
      <w:r>
        <w:rPr>
          <w:b/>
        </w:rPr>
        <w:t>E. 1.4</w:t>
      </w:r>
    </w:p>
    <w:p>
      <w:r>
        <w:t>Saisie d'un appel, la Cour examine librement la cause, tant en fait qu'en droit (art. 310 CPC).</w:t>
      </w:r>
    </w:p>
    <w:p>
      <w:r>
        <w:rPr>
          <w:b/>
        </w:rPr>
        <w:t>E. 2</w:t>
      </w:r>
    </w:p>
    <w:p>
      <w:r>
        <w:t>Dans le cadre d'un appel, les faits et moyens nouveaux ne sont pris en compte que s'ils sont évoqués et produits sans retard, et s'ils ne pouvaient être invoqués ou produits devant la première instance, bien que la partie qui s'en prévaut ait fait preuve de la diligence requise. En l'espèce, sont irrecevables les allégations de fait de l'appelant ayant trait à des faits antérieurs à la clôture des débats de première instance et au sujet desquels l'appelant n'explique pas pour quel motif il aurait été empêché de les articuler devant le premier juge. Les pièces produites devant la Cour par l'appelant figurent déjà dans la procédure de première instance (pce 20 app.), respectivement constituent des actes de ladite procédure (pces 22 et 23 app.), ceci à l'exception des observations du conseil de l'intimée au Tribunal fédéral du 9 octobre 2012 (pce 21 app.). L'appelant n'exposant pas les motifs qui l'auraient empêché de produire ce document devant le premier juge, celui-ci n'est pas recevable. Quoi qu'il en soit, cette pièce est sans pertinence pour trancher de la question soumise à la Cour.</w:t>
      </w:r>
    </w:p>
    <w:p>
      <w:r>
        <w:rPr>
          <w:b/>
        </w:rPr>
        <w:t>E. 3</w:t>
      </w:r>
    </w:p>
    <w:p>
      <w:r>
        <w:t>S'il devait être retenu, contrairement à ce qui précède, que le litige présente une valeur pécuniaire, au motif que la part sociale de l'appelant a une valeur de 50 fr. et que le loyer annuel de la parcelle prise à bail représente 57 fr. 60, soit 1'152 fr. pour une durée de 20 ans, la valeur litigieuse serait largement inférieure à 10'000 fr. et seule la voie du recours serait ouverte. Formé par écrit et expédié à la Cour dans le délai légal de trente jours (art. 321 al. 1 CPC), le recours, qui contient des conclusions et une motivation suffisante, serait ainsi également recevable, les griefs pouvant, dans cette hypothèse, relever de la constatation manifestement inexacte des faits ou de la violation du droit (art. 320 CPC). Les allégations de fait nouvelles et la pièce 21 app., produite de manière nouvelle en appel, devraient dans cette hypothèse pareillement être écartées du débat. Les allégations de fait et les pièces nouvelles sont en effet irrecevables au stade du recours, sauf dispositions contraires de la loi, qui ne trouvent pas application en l'espèce (art. 326 CPC).</w:t>
      </w:r>
    </w:p>
    <w:p>
      <w:r>
        <w:rPr>
          <w:b/>
        </w:rPr>
        <w:t>E. 4</w:t>
      </w:r>
    </w:p>
    <w:p>
      <w:r>
        <w:t>Le Tribunal a, en application de l'art. 132 al. 1 CPC, déclaré irrecevable la demande formée par l'appelant le 11 juillet 2013 au motif qu'elle ne satisfaisait pas aux exigences de forme posées par les art. 59 et 221 CPC. L'appelant fait grief au premier juge d'une part d'avoir fait preuve de formalisme excessif, d'autre part de n'avoir pas respecté son devoir d'interpellation.</w:t>
      </w:r>
    </w:p>
    <w:p>
      <w:r>
        <w:rPr>
          <w:b/>
        </w:rPr>
        <w:t>E. 4.1</w:t>
      </w:r>
    </w:p>
    <w:p>
      <w:r>
        <w:t>Le juge examine d'office si les conditions de recevabilité sont remplies (art. 59 et 60 CPC). L'art. 59 al. 2 CPC contient un catalogue non exhaustif des conditions de recevabilité (Zurcher, Sutter-Somm/Hasenböhler/Leuenberger, ZPO Kommentar, n. 5 ad art. 59; Bohnet, Bohnet/Haldy/Jeandin/Schweizer/Tappy, Code de procédure civile commenté, n. 9 ad art. 59 CPC). Le juge a le devoir d'interpeller les parties lorsque leurs actes ou leurs déclarations sont peu clairs, contradictoires, imprécis ou manifestement incomplets, et il doit leur donner l'occasion de les clarifier ou de les compléter (art. 56 CPC). La question de savoir si les parties sont représentées par un avocat ou sont plus ou moins expérimentées peut conduire le juge à exercer son devoir d'interpellation de manière plus ou moins étendue (arrêt du Tribunal fédéral 4D_57/2013 du 2 décembre 2013 consid. 3.2; Chaix, L'apport des faits au procès, in Procédure civile suisse, les grands thèmes pour les praticiens, 2010, n. 17 p. 121; FF 2006 6956; Gasser/Rickli, Schweizerische Zivilprozessordnung : Kurzkommentar, n. 12 ad art. 56 CPC).</w:t>
      </w:r>
    </w:p>
    <w:p>
      <w:r>
        <w:rPr>
          <w:b/>
        </w:rPr>
        <w:t>E. 4.2</w:t>
      </w:r>
    </w:p>
    <w:p>
      <w:r>
        <w:t>Les exigences de forme posées par le CPC et relatives à la demande dépendent du type de procédure à laquelle la cause est soumise. C'est le lieu de préciser que, quoi qu'il en soit de la procédure applicable, la présente procédure est soumise à la maxime des débats, laquelle implique, pour les parties, l'obligation d'alléguer les faits à l'appui de leurs prétentions et d'offrir les preuves permettant d'établir ces faits (art. 55 CPC).</w:t>
      </w:r>
    </w:p>
    <w:p>
      <w:r>
        <w:rPr>
          <w:b/>
        </w:rPr>
        <w:t>E. 4.3</w:t>
      </w:r>
    </w:p>
    <w:p>
      <w:r>
        <w:t>Le premier juge, en faisant référence à l'art. 221 CPC, a en l'espèce implicitement retenu que la cause était soumise à la procédure ordinaire. L'art. 221 al. 1 CPC, applicable à la procédure ordinaire, à laquelle la présente cause est soumise si l'on retient qu'elle ne présente pas de valeur pécuniaire, exige que la demande contienne, en particulier, les allégations de fait (let d.) et l'indication, pour chaque allégation, des moyens de preuve proposés (let e.).</w:t>
      </w:r>
    </w:p>
    <w:p>
      <w:r>
        <w:rPr>
          <w:b/>
        </w:rPr>
        <w:t>E. 4.3.1</w:t>
      </w:r>
    </w:p>
    <w:p>
      <w:r>
        <w:t>Il faut (et il suffit), que les faits pertinents soient allégués de manière distincte, dans le mémoire introductif et non dans un document annexe, de manière suffisamment claire et précise pour que le juge saisi puisse clairement savoir sur quels faits pertinents la partie demanderesse fonde ses prétentions, et que la partie adverse puisse les admettre ou les contester de manière précise (Frei/Willisegger, Basler Kommentar ZPO, n. 15 ad art. 221 CPC et réf. citées; Killias, Berner Kommentar ZPO, n. 22 ad art. 221 CPC; Leuenberger, Sutter-Somm/Hasenböhler/Leuenberger, Kommentar zur Schw. ZPO n. 41 ad art. 221 CPC; Dürr, Baker &amp; Mackenzie, Schw. ZPO,. n. 8 ad art. 221 CPC; Tappy, Bohnet/Haldy/Jeandin/Schweizer/Tappy, Code de procédure civile commenté, n. 17 et 18 ad art. 221 CPC). Ni le texte de l'art. 221 CPC (ce que relève expressément Tappy, op. cit., n. 21 ad art. 221 CPC), ni les commentateurs susmentionnés n'exigent en revanche que les allégués de faits soient numérotés, ce qui sera toutefois en pratique nécessaire dès que l'état de faits présente une certaine complexité. En revanche, les faits allégués doivent figurer dans la demande elle-même, un renvoi global à des annexes n'étant pas suffisant (Leuenberger, op. cit., n. 46 ad art. 221 CPC; Naegeli/ Oberhammer, Kurzkommentar ZPO, n. 27 ad art. 221 CPC). Le mémoire de demande doit par ailleurs mentionner les preuves invoquées. Celles-ci doivent être décrites avec précision et, si cela est possible, produites en même temps que la demande. La manière d'indiquer les preuves invoquées n'est pas précisée dans le texte légal et fait l'objet de discussions dans la doctrine. Pour certains commentateurs, l'indication des moyens de preuve doit immédiatement suivre l'allégué de fait concerné (Killias, op. cit., n. 29 ad art. 221 CPC; Frei/Willisegger, op. cit., n. 22 ad art. 221 CPC). D'autres commentateurs se contentent d'indiquer que les moyens de preuve doivent être présentés dans l'acte de demande de telle manière que le juge saisi et la partie adverse puisse savoir comment la partie demanderesse entend prouver ses allégués, allégué par allégué (Leuenberger, op. cit., n. 46 ad art. 221, déjà cité supra; Pahud, in Brunner/Gasser/Schwander, Schw. ZPO Kommentar, n. 14 ad art. 221 CPC, Naegeli, op. cit., n. 30 ad art. 122 CPC). Tappy (op. cit., n. 22/23 ad art. 221 CPC) admet même que cette indication figure sur le bordereau de pièces. Le devoir d'allégation imposé au plaideur ne doit pas être soumis à des conditions trop sévères, qui rendraient trop difficile l'application du droit matériel (Naegeli, op. cit., n. 24 ad art. 221 CPC). Le juge doit en effet veiller à ne pas faire preuve de formalisme excessif, qui constitue une violation du droit d'être entendu garanti par l'art. 29 al. 1 Cst. Il ne doit pas imposer au plaideur un comportement procédural qui ne se justifie par aucun intérêt digne de protection : la procédure devient alors une fin en soi et empêche ou complique de manière insoutenable la réalisation du droit matériel (ATF 135 I 6 consid. 2.1 et réf. citées).</w:t>
      </w:r>
    </w:p>
    <w:p>
      <w:r>
        <w:rPr>
          <w:b/>
        </w:rPr>
        <w:t>E. 4.3.2</w:t>
      </w:r>
    </w:p>
    <w:p>
      <w:r>
        <w:t>Lorsque le mémoire de demande ne contient aucun exposé de faits et qu'il n'est en conséquence pas possible d'individualiser les prétentions que la partie demanderesse fait valoir, un délai est imparti à cette dernière pour compléter sa demande, sous peine d'irrecevabilité (art. 132 al. 1 CPC; Killias, op.cit., n. 25 ad art. 221 CPC). Lorsque l'état de fait est incomplet ou imprécis, il incombe au juge, dans le cadre de son devoir d'interpellation, d'obtenir les éclaircissements, respectivement les compléments nécessaires, soit dans le cadre d'un second échange d'écritures (art. 225 CPC), soit lors de l'audience de débats principaux (art. 226 CPC), cette audience constituant le moment au-delà duquel de nouveaux faits et de nouvelles preuves ne peuvent plus être invoqués, sauf exceptions restrictives (Pahud, op. cit., n. 14 ad art. 221 CPC; Killias, op. cit., n. 26 ad art. 221 CPC et réf. citées, en particulier Leuenberger, op. cit., n. 44 ad art. 221 CPC; Naegeli, op. cit., n. 31 ad art. 221 CPC; TAPPY, op. cit., n. 24 ad art. 221 CPC).</w:t>
      </w:r>
    </w:p>
    <w:p>
      <w:r>
        <w:rPr>
          <w:b/>
        </w:rPr>
        <w:t>E. 4.3.3</w:t>
      </w:r>
    </w:p>
    <w:p>
      <w:r>
        <w:t>Le devoir d'interpellation du juge est encore plus important en procédure simplifiée, applicable notamment aux litiges dont la valeur litigieuse est inférieure à 30'000 fr. L'art. 244 CPC prévoit en effet que la demande formée par écrit doit comporter la désignation des parties, les conclusions et la description de l'objet du litige. Un exposé des faits n'est en revanche pas exigé. Les titres disponibles, invoqués comme moyen de preuve, doivent être joints. La demande peut également être dictée au procès-verbal. Les allégations insuffisantes peuvent être complétées à l'audience, lors de laquelle les moyens de preuve peuvent également être désignés (art. 247 CPC).</w:t>
      </w:r>
    </w:p>
    <w:p>
      <w:r>
        <w:rPr>
          <w:b/>
        </w:rPr>
        <w:t>E. 4.3.4</w:t>
      </w:r>
    </w:p>
    <w:p>
      <w:r>
        <w:t>En l'espèce, la demande introductive comporte un état de fait en plusieurs paragraphes concis et groupés, mais non numérotés. Les moyens de preuve invoqués n'y sont pas désignés. En revanche, l'acte est accompagné de diverses pièces, numérotées et listées dans un bordereau, lequel n'indique pas davantage à quel allégué de fait chaque pièce produite se rapporte. Le premier juge, constatant ce qui précède, a imparti à l'appelant un délai pour compléter sa demande, en application de l'art. 132 al. 1 CPC. La réponse que le plaideur a apportée à cette injonction démontre toutefois clairement que celui-ci n'a pas compris la portée des incombances qu'il lui était demandé de respecter. Le premier juge, en vertu de son devoir d'interpellation et constatant que rien n'indiquait que le demandeur aurait une formation juridique et qu'il n'était pas assisté d'un avocat, aurait alors dû, conformément aux principes rappelés ci-dessus, fixer une audience, soit au sens de l'art. 226 CPC, soit au sens de l'art. 247 CPC, lors de laquelle les allégués de fait, exposés de manière groupée dans la demande, auraient pu si nécessaire être numérotés et au cours de laquelle l'appelant aurait pu être amené à indiquer à quel allégué précis se rapportait chaque pièce produite, étant encore rappelé que l'appelant avait indiqué ne pas avoir l'intention de recourir à des témoignages pour établir la réalité des faits qu'il alléguait. Dans ces circonstances, et quelle que soit la procédure applicable, déclarer irrecevable la demande émanant d'un plaideur dont rien n'indique qu'il aurait une formation juridique, aux motifs que les allégués de faits ne sont pas numérotés et que l'acte ne mentionne pas de manière suffisamment claire à quel allégué chaque pièce produite se rapporte, constitue un formalisme excessif, partant, consacre une violation du droit d'être entendu.</w:t>
      </w:r>
    </w:p>
    <w:p>
      <w:r>
        <w:rPr>
          <w:b/>
        </w:rPr>
        <w:t>E. 5</w:t>
      </w:r>
    </w:p>
    <w:p>
      <w:r>
        <w:t>Il se justifie dès lors d'annuler le jugement attaqué. Le premier juge a déclaré la demande irrecevable pour des raisons formelles et n'est donc pas entré en matière sur le fond. Dans ces conditions et pour respecter le principe du double degré de juridiction, la cause lui sera renvoyée pour instruction et nouvelle décision.</w:t>
      </w:r>
    </w:p>
    <w:p>
      <w:r>
        <w:rPr>
          <w:b/>
        </w:rPr>
        <w:t>E. 6</w:t>
      </w:r>
    </w:p>
    <w:p>
      <w:r>
        <w:t>Les frais judiciaires de l'appel, arrêtés à 1'200 fr. (art. 17 et 38 du Règlement fixant le tarif des frais en matière civile, RS/Ge - RTFMC), sont mis à la charge de l'intimée, qui a conclu au rejet de l'appel et qui succombe (art. 95, 96 et 106 al. 1 CPC). Ils sont compensés avec l'avance de frais du même montant fournie par l'appelant (art. 111 al. 1 CPC), qui demeure acquise à l'Etat. L'intimée sera condamnée à rembourser à l'appelant la somme de 1'200 fr. correspondant à l'avance de frais qu'il a effectuée (art. 111 al. 2 CPC). L'appelant comparant en personne, il n'est pas alloué de dépens (art. 95 al. 3 CPC). * * * * * PAR CES MOTIFS, La Chambre civile : A la forme : Déclare recevable l'appel (respectivement le recours) interjeté par A______ contre le jugement JTPI/10897/2013 rendu le 26 août 2013 par le Tribunal de première instance dans la cause C/27274/2010. Au fond : Annule ce jugement. Renvoie la cause au Tribunal de première instance pour instruction et nouvelle décision, au sens des considérants. Déboute les parties de toutes autres conclusions. Sur les frais : Arrête les frais judiciaires d'appel à 1'200 fr., les met à la charge de la SOCIETE COOPERATIVE B______ et dit que l'avance de frais de même montant versée par A______ reste acquise à l'Etat. Condamne la SOCIETE COOPERATIVE B______ à verser à A______ la somme de 1'200 fr. Dit qu'il n'est pas alloué de dépens. Siégeant : Madame Florence KRAUSKOPF, présidente; Madame Marguerite JACOT-DES-COMBES et Madame Elena SAMPEDRO, juges; Madame Nathalie DESCHAMPS, greffière. La présidente : Florence KRAUSKOPF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 cf. considérant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