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C/27088/2006 vom 8. Dezember 2008</w:t>
      </w:r>
    </w:p>
    <w:p>
      <w:r>
        <w:t>GE Cour de justice, 2008-12-08, FR</w:t>
      </w:r>
    </w:p>
    <w:p>
      <w:r>
        <w:rPr>
          <w:b/>
        </w:rPr>
        <w:t xml:space="preserve">Quelle: </w:t>
      </w:r>
      <w:r>
        <w:t>https://mcp.opencaselaw.ch/entscheid/ge_gerichte_C_27088_2006</w:t>
      </w:r>
    </w:p>
    <w:p>
      <w:r>
        <w:t>FR: GE_GERICHTE C/27088/2006 du 8 décembre 2008</w:t>
      </w:r>
    </w:p>
    <w:p>
      <w:r>
        <w:t>IT: GE_GERICHTE C/27088/2006 del 8 dicembre 2008</w:t>
      </w:r>
    </w:p>
    <w:p>
      <w:pPr>
        <w:pStyle w:val="Heading2"/>
      </w:pPr>
      <w:r>
        <w:t>Regeste</w:t>
      </w:r>
    </w:p>
    <w:p>
      <w:r>
        <w:t>; JUSTE MOTIF ; SOUS-LOCATION | CO.266g; CO.257f</w:t>
      </w:r>
    </w:p>
    <w:p>
      <w:pPr>
        <w:pStyle w:val="Heading2"/>
      </w:pPr>
      <w:r>
        <w:t>Erwägungen</w:t>
      </w:r>
    </w:p>
    <w:p>
      <w:r>
        <w:rPr>
          <w:b/>
        </w:rPr>
        <w:t>E. 1</w:t>
      </w:r>
    </w:p>
    <w:p>
      <w:r>
        <w:t>L’appel est recevable pour avoir été déposé selon la forme et dans le délai prescrits (art. 443 al. 1 et 444 al. 1 LPC). S'agissant d'une procédure dont l'objet ne relève pas du chapitre II du titre VIII ème du Code des obligations et dont la valeur litigieuse est indéterminée, le Tribunal a statué en premier ressort (art. 56P LOJ; BERTOSSA/GAILLARD/ GUYET/SCHMIDT, Commentaire de la loi de procédure civile genevoise, n. 13 ad art. 50). La Chambre d'appel connaît donc de l'appel avec un plein pouvoir d'examen (BERTOSSA/GAILLARD/GUYET/SCHMIDT, op. cit., n. 2 ad art. 445).</w:t>
      </w:r>
    </w:p>
    <w:p>
      <w:r>
        <w:rPr>
          <w:b/>
        </w:rPr>
        <w:t>E. 2</w:t>
      </w:r>
    </w:p>
    <w:p>
      <w:r>
        <w:t>Il ne sera pas donné suite à la demande de l'appelante du 22 octobre 2008, tendant à la reconvocation d'une audience de plaidoiries. Dans la mesure où l'appelante se savait concernée par une procédure judiciaire, il lui incombait de prendre toute mesure pour prendre connaissance à temps du courrier qui lui était adressé à son domicile élu; par ailleurs, l'empêchement qu'elle invoque (absence à l'étranger) n'est pas justifié par pièces.</w:t>
      </w:r>
    </w:p>
    <w:p>
      <w:r>
        <w:rPr>
          <w:b/>
        </w:rPr>
        <w:t>E. 3</w:t>
      </w:r>
    </w:p>
    <w:p>
      <w:r>
        <w:t>L'appelante invoque de manière nouvelle devant la Cour diverses circonstances de fait. Ces allégués nouveaux ne sont pas recevables en appel, même dans le cadre d'un appel ordinaire, sauf s'il s'agit de nova proprement dits (faits s'étant produits depuis le jugement) ou improprement dits (faits dont elle n'avait pas connaissance avant le prononcé du jugement), circonstances non réunies en l'espèce (BERTOSSA/GAILLART/GUYET/SCHMIDT, op. cit., no 8 ad art. 312 LPC). Le fait que la maxime inquisitoire sociale soit applicable aux procédures en matière de baux et loyers (art. 274d CO) ne dispense en effet pas les parties de leur devoir d'alléguer les faits pertinents de manière régulière.</w:t>
      </w:r>
    </w:p>
    <w:p>
      <w:r>
        <w:rPr>
          <w:b/>
        </w:rPr>
        <w:t>E. 4</w:t>
      </w:r>
    </w:p>
    <w:p>
      <w:r>
        <w:t>L'appelante se plaint à tort de n'avoir pu participer à la procédure de première instance. La Cour constate que, dans un premier temps, l'appelante a été représentée par avocat, conseil qui a régulièrement produit des écritures en son nom; elle s'est ensuite valablement fait représenter par sa mère lors de l'audience d'enquêtes. L'appelante affirme n'avoir pas reçu par la suite les convocations qui lui ont été adressées (soit celles pour les audiences de comparution personnelle et de plaidoiries), motif pris que son nom ne figurerait plus sur sa boîte aux lettres. Sur le sujet, il résulte de la feuille d'audience du Tribunal que la convocation pour l'audience de comparution personnelle n'a pas été retournée par la Poste au greffe du Tribunal, ce dont il résulte qu'elle a dû être régulièrement distribuée. Par ailleurs, celle pour l'audience de plaidoiries a été retournée audit greffe avec la mention "non-réclamé", ce dont il y a lieu d'inférer que la Poste a bien remis dans la boîte aux lettres de l'appelante un avis de distribution, auquel il n’a toutefois pas été donné suite. A tout cela s'ajoute que l'appelante ne soutient pas ne pas avoir reçu le jugement entrepris, alors que celui-ci lui a été expédié à la même adresse. Il incombait à l'appelante, qui se savait concernée par une procédure judiciaire, de prendre toutes mesures utiles pour réceptionner son courrier; ne l'ayant pas fait, elle ne peut maintenant prétendre bénéficier d'une nouvelle instruction de sa cause. La procédure suivie a pour le surplus été régulière et rien ne justifie la réouverture de l'instruction sollicitée par l'appelante. La cause est ainsi en l'état d'être tranchée au fond.</w:t>
      </w:r>
    </w:p>
    <w:p>
      <w:r>
        <w:rPr>
          <w:b/>
        </w:rPr>
        <w:t>E. 5</w:t>
      </w:r>
    </w:p>
    <w:p>
      <w:r>
        <w:t>L'appelante conteste le caractère injustifié du congé, soutenant n'avoir jamais sous-loué son appartement.</w:t>
      </w:r>
    </w:p>
    <w:p>
      <w:r>
        <w:rPr>
          <w:b/>
        </w:rPr>
        <w:t>E. 5.1</w:t>
      </w:r>
    </w:p>
    <w:p>
      <w:r>
        <w:t>En vertu de l'art. 266g al. 1 CO, une partie peut résilier le bail à n'importe quel moment, en observant le délai de congé légal, si l'exécution du contrat lui devient intolérable pour de justes motifs. Ne peuvent constituer de justes motifs au sens de cette disposition que des circonstances d'une gravité exceptionnelle, qui n'étaient pas connues ni prévisibles lors de la conclusion du contrat et qui ne résultent pas d'une faute de la partie qui s'en prévaut. Ces circonstances doivent être si graves qu'elles rendent la poursuite du bail jusqu'à son terme objectivement intolérable. La perception subjective du caractère intolérable de la poursuite du bail par la partie qui résilie n'est pas pertinente (ATF 122 III 262 consid. 2a/aa et les références). La question de savoir si la sous-location non autorisée par le bailleur constitue un juste motif de résiliation du bail au sens de l'art. 266g CO est controversée. Dans un arrêt relativement ancien, le Tribunal fédéral a considéré que la sous-location non autorisée à des personnes " solvables et de moralité irréprochable " ne constituait pas une circonstance grave rendant intolérable la continuation du bail; de l'avis des juges fédéraux, une résiliation extraordinaire n'était pas possible puisqu'aucune raison sérieuse ne justifiait en l'espèce le refus de la sous-location (TF, SJ 1975 p. 181 consid. 4). Certains auteurs reprennent à leur compte cette affirmation en l'étendant à toutes les situations de sous-location non autorisées; pour ceux-ci, seul l'art. 257f al. 3 CO peut être invoqué dans ces situations, ce qui implique alors une mise en demeure écrite du bailleur (BLANC, La sous-location en pratique, SJ 2005 II 119; LACHAT, Le bail à loyer, Lausanne 1997, p. 381 ch. 2.2.9; WESSNER, La résiliation du bail pour justes motifs, in Séminaire du bail à loyer, Neuchâtel 1998, p. 20 ch. 56). Pour une autre partie de la doctrine, en revanche, l'art. 266g CO permet la résiliation extraordinaire du bail en cas de sous-location non autorisée (USPI, Commentaire du bail à loyer, Genève 1992, n. 18 ad art. 266g et n. 30 ad art. 262; HIGI, Zürcher Kommentar, n. 36 ad art. 262). Ce qui précède doit encore être précisé en raison de l'introduction, en 2001, du bail cadre romand (FF 2001 p. 5509 ss). En effet, l'art. 8 de ce bail cadre impose au locataire de demander préalablement au bailleur son consentement écrit à la sous-location. Dans sa jurisprudence relative à cette disposition, la Chambre de céans a retenu que l'absence de requête de consentement implique le droit de résilier le bail, soit en application de l'art. 266g CO, soit en application de l'art. 257f CO ( ACJC/1427/2006 du 11 décembre 2006 consid. 2.4 et les références).</w:t>
      </w:r>
    </w:p>
    <w:p>
      <w:r>
        <w:rPr>
          <w:b/>
        </w:rPr>
        <w:t>E. 5.2</w:t>
      </w:r>
    </w:p>
    <w:p>
      <w:r>
        <w:t>En l'espèce, le Tribunal a à juste titre retenu que l'existence d'une sous-location était avérée et que les conditions de celles-ci ne pouvaient être imposées aux bailleurs, au vu de la disproportion entre le loyer du bail principal et celui du bail de sous-location. Le témoin G______ a clairement affirmé, sous serment, que l'appelante n'avait, depuis qu'il la connaissait en 1998, jamais habité l'appartement objet du bail, qu'elle avait un autre logement, enfin que, depuis 2004, elle résidait à Dakar, sous réserve de séjours à Genève lors desquels elle habitait chez lui; il a également déclaré sous serment que l'appartement litigieux était occupé par la sœur de la locataire et qu'il l'avait été, pendant plusieurs mois en 2003, par un dénommé H______ qui versait 1'400 fr. mensuellement à titre de loyer. Ce témoignage établit à satisfaction de droit que l'appelante n'use pas des locaux loués, qu'elle les a mis, depuis 1998, à disposition de tiers, enfin que depuis 2004 elle vit à Dakar et ne loge pas dans les locaux mis à bail lors de ses séjours à Genève. Il est en outre constant que l'appelante n'a pas informé les bailleurs de cette situation, qui a perduré de nombreuses années, et qu'elle a sous-loué l'appartement, en tout cas temporairement, à des conditions abusives. Dans ces conditions, les premiers juges, dans des considérants auxquels la Cour se rallie, ont retenu que la continuation du bail ne pouvait être imposée aux bailleurs et que ceux-ci pouvaient se prévaloir d'un juste motif de résiliation anticipée du bail. Sous l'angle de l'application de l'art. 257f CO, la Cour partage en outre l'avis des premiers juges, qui ont considéré qu'aucune mise en demeure préalable n'était nécessaire. En effet, compte tenu de la résidence habituelle de l'appelante à Dakar depuis 2004, l'envoi d'une sommation de mettre fin à la sous-location et de réintégrer les locaux loués aurait été manifestement inutile (art. 108 ch. 1 CO). Cela revient à dire que, dans les circonstances du cas d'espèce, l'appelante commet en abus de droit à se prévaloir de l’absence d’un avertissement, alors qu’elle aurait de toute évidence persévéré en dépit de la menace d’une résiliation de bail ( ACJC/1496/2007 ).</w:t>
      </w:r>
    </w:p>
    <w:p>
      <w:r>
        <w:rPr>
          <w:b/>
        </w:rPr>
        <w:t>E. 6</w:t>
      </w:r>
    </w:p>
    <w:p>
      <w:r>
        <w:t>Il résulte de ce qui précède que l'appel est infondé. Le jugement attaqué sera, partant, annulé. L'appelante, qui succombe, sera condamnée à un émolument d'appel.</w:t>
      </w:r>
    </w:p>
    <w:p>
      <w:r>
        <w:rPr>
          <w:b/>
        </w:rPr>
        <w:t>E. 7</w:t>
      </w:r>
    </w:p>
    <w:p>
      <w:r>
        <w:t>La valeur litigieuse au sens de la LTF représente le montant du loyer entre la date pour laquelle la résiliation anticipée est intervenue (31 janvier 2006) et l'échéance ordinaire du bail (30 septembre 2006). Elle représente ainsi in casu 800 fr. x 8 mois ou 6'400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