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C/27017/2013 vom 10. November 2014</w:t>
      </w:r>
    </w:p>
    <w:p>
      <w:r>
        <w:t>GE Cour de justice, 2014-11-10, FR</w:t>
      </w:r>
    </w:p>
    <w:p>
      <w:r>
        <w:rPr>
          <w:b/>
        </w:rPr>
        <w:t xml:space="preserve">Quelle: </w:t>
      </w:r>
      <w:r>
        <w:t>https://mcp.opencaselaw.ch/entscheid/ge_gerichte_C_27017_2013</w:t>
      </w:r>
    </w:p>
    <w:p>
      <w:r>
        <w:t>FR: GE_GERICHTE C/27017/2013 du 10 novembre 2014</w:t>
      </w:r>
    </w:p>
    <w:p>
      <w:r>
        <w:t>IT: GE_GERICHTE C/27017/2013 del 10 novembre 2014</w:t>
      </w:r>
    </w:p>
    <w:p>
      <w:pPr>
        <w:pStyle w:val="Heading2"/>
      </w:pPr>
      <w:r>
        <w:t>Regeste</w:t>
      </w:r>
    </w:p>
    <w:p>
      <w:r>
        <w:t>PROTECTION DE L'UNION CONJUGALE; EFFET SUSPENSIF | CPC.315</w:t>
      </w:r>
    </w:p>
    <w:p>
      <w:pPr>
        <w:pStyle w:val="Heading2"/>
      </w:pPr>
      <w:r>
        <w:t>Volltext</w:t>
      </w:r>
    </w:p>
    <w:p>
      <w:r>
        <w:t>Genf Cour de Justice (Cour civile) Chambre civile 10.11.2014 C/27017/2013 Genève Cour de Justice (Cour civile) Chambre civile 10.11.2014 C/27017/2013 Ginevra Cour de Justice (Cour civile) Chambre civile 10.11.2014 C/27017/2013</w:t>
      </w:r>
    </w:p>
    <w:p>
      <w:r>
        <w:t>PROTECTION DE L'UNION CONJUGALE; EFFET SUSPENSIF | CPC.315</w:t>
      </w:r>
    </w:p>
    <w:p>
      <w:r>
        <w:t>C/27017/2013 ACJC/1377/2014 du 10.11.2014 sur JTPI/11855/2014 ( SDF ) Descripteurs : PROTECTION DE L'UNION CONJUGALE; EFFET SUSPENSIF Normes : CPC.315 Par ces motifs RÉPUBLIQUE ET CANTON DE GENÈVE POUVOIR JUDICIAIRE C/27017/2013 ACJC/1377/2014 ARRÊT DE LA COUR DE JUSTICE Chambre civile du LUNDI 10 NOVEMBRE 2014 Entre A______ , domicilié ______, appelant d'un jugement rendu par la 4ème Chambre du Tribunal de première instance de ce canton le 22 septembre 2014, comparant par Me Jacopo Rivara, avocat, 13, rue Céard, 1204 Genève, en l'étude duquel il fait élection de domicile, et B______ , domiciliée ______, intimée, comparant par Me Sandy Zaech, avocate, 19, boulevard Georges-Favon case postale 5121, 1211 Genève 11, en l'étude de laquelle elle fait élection de domicile. Vu, EN FAIT , le jugement JTPI/11855/2014 du 22 septembre 2014, notifié à A______ le 24 septembre 2014, aux termes duquel le Tribunal de première instance, statuant sur mesures protectrices de l'union conjugale a, notamment, attribué la jouissance du domicile conjugal à B______, confié la garde de C______ à celle-ci et celle de D______ à A______, fixé le droit de visite de chaque parent avec l'enfant dont il n'a pas la garde, arrêté à 800 fr. par mois la contribution d'entretien due par A______ en faveur de C______ (ch. 7) et à 1'000 fr. par mois celle due en faveur de l'épouse à compter du 1 er février 2014 (ch. 8); Vu l'appel déposé le 6 octobre 2014 par A______ au greffe de la Cour de justice par lequel il conclut à l'annulation du chiffre 8 du dispositif précité et au déboutement de sa partie adverse de toutes autres conclusions; Qu'il conclut, à titre préalable, à l'octroi de l'effet suspensif, qu'il ne motive cependant pas; Qu'invitée à se déterminer sur la requête d'effet suspensif, l'intimée s'y oppose, relevant que la requête n'est pas motivée, qu'aucun préjudice difficilement réparable ne résulterait du refus d'effet suspensif pour l'appelant, que dès lors que B______ et D______ vivent avec l'appelant et que l'intimée ne perçoit pas les allocations familiales, il est vraisemblable que celles-ci soient versées à l'appelant; Considérant, EN DROIT ,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 restitution s'il obtient finalement gain de cause (ATF 107 Ia 269 ; arrêts du Tribunal fédéral 4D_26/2011 du 6 mai 2011 consid. 2; 5D_52/2010 du 10 mai 2010 consid. 1.1.1 in SJ 2011 I p. 134); Que la maxime de disposition est applicable à la contribution due en faveur d'un conjoint (art. 58 al. 1 CPC; ATF 129 III 417 consid. 2.1.2; arrêts du Tribunal fédéral 5A_757/2013 du 14 juillet 2014 consid. 2.1 et 5A_574/2013 du 9 octobre 2013); Qu'en l'espèce, il est douteux que la requête d'effet suspensif soit recevable, dès lors qu'elle n'est pas motivée; Que, cela étant, le paiement de la contribution d'entretien en faveur de l'épouse n'est pas susceptible de causer un préjudice difficilement réparable à l'appelant; Que l'appelant allègue réaliser un revenu mensuel net de 7'233 fr. et fait valoir des charges incompressibles de 6'909 fr. 50, de sorte que sont disponible s'élève à 324 fr. par mois; Que l'appelant inclut toutefois dans ses charges les frais de transport de C______ (45 fr.) et la prime d'assurance-maladie de celle-ci (45 fr. 85), alors que, la garde sur C______ ayant été attribuée à l'intimée, il apparaît, sous l'angle de la vraisemblance et sans préjudice de l'examen au fond, que les charges de l'enfant n'entrent pas de celles de l'appelant; Que, par ailleurs, les enfants C______ et D______ étant domiciliés chez l'appelant, il paraît vraisemblable que l'appelant continuera de percevoir les allocations familiales, respectivement d'étude de 400 fr. en faveur de ce chacun de ces deux enfants; Que rien ne permet de retenir, sous l'angle de la vraisemblance et prima facie , que la suspension des prestations précitées devraient perdurer au-delà du délai nécessaire à la Caisse d'allocations familiales pour disposer des renseignements relatifs aux changements intervenus dans la situation familiale des parties, étant précisé que le courrier de ladite Caisse produit par l'appelant date du 7 juillet 2014, de sorte que la reprise des versements ne saurait tarder; Qu'il y a ainsi lieu de retenir qu'il est vraisemblable que les allocations précitées, si elles ne sont pas déjà à nouveau versées à l'appelant, le seront très prochainement, de sorte que les charges relatives à C______ et D______ seront diminuées d'autant, ce qui augmente le disponible de l'appelant de 800 fr. par mois; Que, partant, le versement de la contribution d'entretien de 1'000 fr. en faveur de l'intimée pendant la procédure d'appel n'est pas de nature à porter atteinte au minimum vital de l'appelant, celui-ci disposant, après versement de la contribution due en faveur de C______ et paiement de ses charges ainsi que de celles de C______ et D______, d'un solde d'environ 1'200 fr. par mois (7'233 fr. – 6'909 fr. 50 + 45 fr. 85 + 45 fr. + 800 fr.); Qu'il y a encore lieu de relever que, quand bien même il se justifierait d'imputer à l'intimée un revenu hypothétique au terme de la procédure d'appel, il apparaît, qu'en l'état, celle-ci ne dispose pas de moyens lui permettant de subvenir à son entretien, de sorte que l'octroi de l'effet suspensif serait susceptible de lui causer un préjudice difficilement réparable; Qu'au vu de ce qui précède, il convient de rejeter la requête d'effet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 chiffre 8 du dispositif du jugement JTPI/11855/2014 rendu le 22 septembre 2014 par le Tribunal de première instance dans la procédure C/27017/2013-4.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