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C/26943/2019 vom 10. Juni 2020</w:t>
      </w:r>
    </w:p>
    <w:p>
      <w:r>
        <w:t>GE Cour de justice, 2020-06-10, FR</w:t>
      </w:r>
    </w:p>
    <w:p>
      <w:r>
        <w:rPr>
          <w:b/>
        </w:rPr>
        <w:t xml:space="preserve">Quelle: </w:t>
      </w:r>
      <w:r>
        <w:t>https://mcp.opencaselaw.ch/entscheid/ge_gerichte_C_26943_2019</w:t>
      </w:r>
    </w:p>
    <w:p>
      <w:r>
        <w:t>FR: GE_GERICHTE C/26943/2019 du 10 juin 2020</w:t>
      </w:r>
    </w:p>
    <w:p>
      <w:r>
        <w:t>IT: GE_GERICHTE C/26943/2019 del 10 giugno 2020</w:t>
      </w:r>
    </w:p>
    <w:p>
      <w:pPr>
        <w:pStyle w:val="Heading2"/>
      </w:pPr>
      <w:r>
        <w:t>Regeste</w:t>
      </w:r>
    </w:p>
    <w:p>
      <w:r>
        <w:t>LP.190</w:t>
      </w:r>
    </w:p>
    <w:p>
      <w:pPr>
        <w:pStyle w:val="Heading2"/>
      </w:pPr>
      <w:r>
        <w:t>Volltext</w:t>
      </w:r>
    </w:p>
    <w:p>
      <w:r>
        <w:t>Genève Cour de Justice (Cour civile) Chambre civile (Sommaires) 10.06.2020 C/26943/2019</w:t>
      </w:r>
    </w:p>
    <w:p>
      <w:r>
        <w:t>C/26943/2019 ACJC/794/2020 du 10.06.2020 sur JTPI/3023/2020 ( SFC ) , CONFIRME Normes : LP.190 En fait En droit Par ces motifs RÉPUBLIQUE ET CANTON DE GENÈVE POUVOIR JUDICIAIRE C/26943/2019 ACJC/794/2020 ARRÊT DE LA COUR DE JUSTICE Chambre civile du mercredi 10 juin 2020 Entre A______ SA , sise ______ [GE], recourante contre un jugement rendu par la 8ème Chambre du Tribunal de première instance de ce canton le 27 février 2020, comparant par Me Eric Beaumont, avocat, rue De-Candolle 16, 1205 Genève, en l'étude duquel elle fait élection de domicile, et CONFEDERATION SUISSE, ADMINISTRATION FEDERALE DES CONTRIBUTIONS , Division principale ressources, Schwarztorstrasse 50, 3003 Berne, intimée, comparant en personne. EN FAIT A. Par jugement JTPI/3023/2020 du 27 février 2020, reçu par A______ SA le 11 mars 2020, le Tribunal de première instance a prononcé la faillite de cette dernière avec effet au 27 février 2020 à 15h00 (chiffre 1 du dispositif), mis à sa charge les frais judiciaires arrêtés à 500 fr. (ch. 2, 3 et 4), dit qu'il n'y avait pas lieu à l'allocation de dépens (ch. 5) et débouté les parties de toutes autres conclusions (ch. 6). B. a. Le 6 mars 2020, A______ SA a formé recours contre ce jugement, dont elle sollicite l'annulation. Elle conclut, cela fait, au rejet de la requête en faillite formée par la CONFEDERATION SUISSE, ADMINISTRATION FEDERALE DES CONTRIBUTIONS, à la communication des coordonnées bancaires de la Cour de justice afin de pouvoir déposer la totalité du montant à rembourser auprès de celle-ci au sens de l'art. 174 al. 2 ch. 2 LP et au déboutement de toutes autres conclusions de la CONFEDERATION SUISSE, ADMINISTRATION FEDERALE DES CONTRIBUTIONS. Elle a déposé de nouvelles pièces. b. Préalablement, A______ SA a conclu à l'octroi de l'effet suspensif à titre superprovisionnel, subsidiairement provisionnel. Par décision du 6 mars 2020, la Cour a accordé la suspension de l'effet exécutoire du jugement entrepris à titre superprovisionnel. c. Invitée à se déterminer sur la requête d'effet suspensif, la CONFEDERATION SUISSE, ADMINISTRATION FEDERALE DES CONTRIBUTIONS ne s'est pas exprimée dans le délai imparti. Par décision du 19 mars 2020, la Cour a accordé la suspension de l'effet exécutoire attaché au jugement entrepris. d. Par réponse du 18 mars 2020, la CONFEDERATION SUISSE, ADMINISTRATION FEDERALE DES CONTRIBUTIONS a conclu à la confirmation dudit jugement. e. A______ SA n'a pas fait usage de son droit de réplique. f. Les parties ont été informées par courrier du greffe de la Cour du 30 avril 2020 de ce que la cause était gardée à juger. C. Les faits pertinents suivants résultent de la procédure : a. A______ SA est une société anonyme inscrite au Registre du commerce du canton de Genève depuis le ______. Son but est ______ ainsi que ______. b. Par requête du 29 novembre 2019, la CONFEDERATION SUISSE, ADMINISTRATION FEDERALE DES CONTRIBUTIONS (ci-après l'AFC) a requis la faillite sans poursuite préalable de A______ SA en faisant valoir une créance de 92'476 fr. 60 au total, relative à la TVA provisoire pour les périodes du 1 er octobre 2015 au 30 juin 2017, résultant de sept actes de défaut de biens après saisie. c. Lors de l'audience tenue devant le Tribunal le 27 janvier 2020, A______ SA a déclaré avoir écrit le 20 janvier 2020 à l'AFC et être au bénéfice d'un arrangement avec celle-ci. La société n'ayant pas produit ledit courrier à l'audience, un délai au 6 février 2020 a été imparti aux parties afin de verser à la procédure toutes pièces démontrant un arrangement avec l'administration fiscale, voire de retirer la requête. d. Le 5 février 2020, A______ SA a produit deux courriers de contestation des montants réclamés par l'AFC, datés respectivement des 11 novembre 2019 et 27 janvier 2020 et prétendument adressés à cette dernière. e. Le 13 février 2020, l'AFC a contesté avoir eu connaissance de ces courriers. Elle a de plus relevé que la lettre d'accord du 20 janvier 2020, mentionnée par A______ SA à l'audience du 27 janvier, ne figurait pas dans les pièces remises. Elle n'avait au demeurant aucune trace de ces documents dans son "système". f. Entre le 1 er décembre 2019 et le 31 janvier 2020, le compte de A______ SA auprès [de la banque] B______ présentait des crédits pour un montant total de 47'678 fr. 86 (pièce 6). L'extrait des poursuites au 11 mars 2020 deA______ SA comporte 107 inscriptions, dont 51 poursuites en cours (au stade de l'ouverture de la poursuite, de l'opposition ou de l'avis de saisie) depuis le 13 septembre 2018, pour un montant de plus de 525'000 fr. La plupart des créanciers sont de droit public (Caisse de compensation ou administration fiscale) et les montants en poursuite sont aussi bien de quelques centaines de francs que de plusieurs dizaines de milliers de francs. Treize actes de défaut de biens pour un total de 117'876 fr. 63 ont été délivrés après saisie à l'encontre de la société, les sept produits à l'appui de la requête de faillite étant les plus anciens et [la Caisse de compensation] C______ figurant comme créancière des six autres. A______ SA a versé à la procédure deux contrats datés des 31 janvier 2020 et 3 février 2020 (pièces 7 et 8), concernant ______ lors de soirées prévues les 7 et 21 mars 2020, lesquelles devaient générer un nombre important d'entrées et de consommations, 15 tables étant déjà réservées pour le weekend du 6 mars, pour un total de près de 6'000 fr. Selon le récapitulatif pour la soirée du 14 mars 2020 (pièce 9), 24'905 fr. d'acomptes avaient été versés par des clients. A______ SA a allégué être en contact avec des investisseurs afin d'assainir sa situation financière. La concrétisation de ces investissements devait intervenir d'ici au 11 mars 2020.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La recourante a produit de nouvelles pièces. 2.1 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 2.2 En l'espèce, les pièces versées par la recourante à l'appui de son acte de recours concernent des pseudo novas (pièces n. 1 à 8), de sorte qu'elles sont recevables. Le récapitulatif de la soirée du 14 mars (pièce n. 9), dès lors qu'il porte sur de vrais novas (postérieurs à la date du jugement querellé), est irrecevable. 3. La recourante sollicite l'annulation du jugement prononçant sa faillite. 3.1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 des exceptions (consid. 6.1).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 Il n'y a pas lieu d'examiner si la recourante a rendu vraisemblable sa solvabilité, dans la mesure où l'art. 174 al. 2 LP ne trouve pas application dans la procédure de faillite sans poursuite préalable. 3.2 En l'espèce, en ce qui concerne la qualité de créancière de l'intimée, celle-ci est une administration publique fédérale au bénéfice de sept actes de défauts de biens depuis 2016 pour un montant de 92'746 fr. 60. La recourante ne conteste pas - ni en première instance ni devant la Cour - la qualité de créancière de l'intimée. Elle allègue au surplus être au bénéfice d'un arrangement avec cette dernière. Dès lors l'intimée a rendu vraisemblable sa qualité de créancière. Comme l'a retenu à raison le Tribunal, le contentieux important avec les autorités fiscales fédérales et cantonales ainsi que les sommes dues à la caisse de compensation C______ rendent vraisemblable que la recourante a suspendu ses paiements à l'égard de ses créanciers de droit public. Les perspectives de gain dont elle fait état sont insuffisantes à retenir une reprise rapide des paiements, notamment en vue de l'extinction des dettes fiscales importantes. La reprise de la société par des tiers n'est pas non plus rendue vraisemblable. Toutes les conditions fixées par l'art. 190 al. 1 ch. 2 LP étant réunies, c'est à bon droit que le Tribunal a prononcé la faillite de la recourante. Le recours sera en conséquence rejeté. 3.3 L'effet suspensif ayant été accordé au jugement entrepris, la faillite sera prononcée ce jour à 12h00. 4. Les frais du recours seront mis à la charge de la recourante, qui succombe (art. 106 al. 1 CPC). Les frais judiciaires, comprenant l'émolument relatif à la décision sur effet suspensif, seront fixés à 750 fr. (art. 52 let. b et 61 al. 1 OELP), compensés avec l'avance de frais fournie, acquise à l'Etat de Genève (art. 111 al. 1 CPC). Il n'y a pas lieu d'allouer de dépens à l'intimée, qui comparaît en personne et a répondu au recours par un simple courrier. * * * * * PAR CES MOTIFS, La Chambre civile : A la forme : Déclare recevable le recours interjeté le 6 mars 2020 par A______ SA contre le jugement JTPI/3023/2020 rendu le 27 février 2020 par le Tribunal de première instance dans la cause C/26943/2019-8 SFC. Au fond : Le rejette. Confirme le jugement entrepris, la faillite de A______ SA prenant effet le 10 juin 2020 à 12h00. Déboute les parties de toutes autres conclusions. Sur les frais : Arrête les frais du recours à 750 fr. et les met à la charge de A______ SA. Les compense avec l'avance fournie du même montant, qui reste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