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C/26912/2009 vom 27. Oktober 2014</w:t>
      </w:r>
    </w:p>
    <w:p>
      <w:r>
        <w:t>GE Cour de justice, 2014-10-27, FR</w:t>
      </w:r>
    </w:p>
    <w:p>
      <w:r>
        <w:rPr>
          <w:b/>
        </w:rPr>
        <w:t xml:space="preserve">Quelle: </w:t>
      </w:r>
      <w:r>
        <w:t>https://mcp.opencaselaw.ch/entscheid/ge_gerichte_C_26912_2009</w:t>
      </w:r>
    </w:p>
    <w:p>
      <w:r>
        <w:t>FR: GE_GERICHTE C/26912/2009 du 27 octobre 2014</w:t>
      </w:r>
    </w:p>
    <w:p>
      <w:r>
        <w:t>IT: GE_GERICHTE C/26912/2009 del 27 ottobre 2014</w:t>
      </w:r>
    </w:p>
    <w:p>
      <w:pPr>
        <w:pStyle w:val="Heading2"/>
      </w:pPr>
      <w:r>
        <w:t>Regeste</w:t>
      </w:r>
    </w:p>
    <w:p>
      <w:r>
        <w:t>BAIL À LOYER; ANNULABILITÉ; RÉSILIATION; PRINCIPE DE LA BONNE FOI; SOMMATION | CPC.317.1; CO.271a.1; CO.271a.1.D; CO.271a.3; CO.257f.3</w:t>
      </w:r>
    </w:p>
    <w:p>
      <w:pPr>
        <w:pStyle w:val="Heading2"/>
      </w:pPr>
      <w:r>
        <w:t>Erwägungen</w:t>
      </w:r>
    </w:p>
    <w:p>
      <w:r>
        <w:rPr>
          <w:b/>
        </w:rPr>
        <w:t>E. 1.1</w:t>
      </w:r>
    </w:p>
    <w:p>
      <w:r>
        <w:t>L'appel est recevable contre les décisions finales et les décisions incidentes de première instance (art. 308 al. 1 let. a CPC), lorsque la valeur litigieuse, dans les affaires patrimoniales, est de 10'000 fr. au moins au dernier état des conclusions (art. 308 al. 2 CPC). Les contestations portant sur l'usage d'une chose louée sont de nature pécuniaire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136 III 196 consid. 1.1; arrêts du Tribunal fédéral 4A_367/2010 du 4 octobre 2010 consid. 1.1; 4A_127/2008 du 2 juin 2008 consid. 1.1; 4A_516/2007 du 6 mars 2008 consid. 1.1).</w:t>
      </w:r>
    </w:p>
    <w:p>
      <w:r>
        <w:rPr>
          <w:b/>
        </w:rPr>
        <w:t>E. 1.2</w:t>
      </w:r>
    </w:p>
    <w:p>
      <w:r>
        <w:t>En l'espèce, le loyer annuel des locaux loués, charges non comprises, s'élève à 56'304 fr. La valeur litigieuse minimale de 10'000 fr. prévue pour l'appel est dès lors manifestement atteinte. L'appel ayant par ailleurs été interjeté dans le délai et suivant la forme prescrits par la loi (art. 130, 131, 311 al. 1 CPC), il est recevable.</w:t>
      </w:r>
    </w:p>
    <w:p>
      <w:r>
        <w:rPr>
          <w:b/>
        </w:rPr>
        <w:t>E. 1.3</w:t>
      </w:r>
    </w:p>
    <w:p>
      <w:r>
        <w:t>La Cour revoit la cause avec un plein pouvoir d'examen, tant en fait qu'en droit (art. 310 CPC; HOHL, Procédure civile, tome II, 2010, n. 2314 et 2416; RETORNAZ, in Procédure civile suisse, Les grands thèmes pour les praticiens, BOHNET [éd.], 2010, p. 349 ss, n° 121).</w:t>
      </w:r>
    </w:p>
    <w:p>
      <w:r>
        <w:rPr>
          <w:b/>
        </w:rPr>
        <w:t>E. 1.4</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L'appelante produit avec son acte d'appel un jugement rendu le 25 juin 2013 par le Tribunal de première instance, un jugement rendu le 24 juillet 2013 par le Tribunal de police et un extrait du site internet du Registre du commerce du 11 octobre 2013. Les deux premières pièces sont recevables dès lors qu'elles sont postérieures à la date à laquelle la cause a été gardée à juger en première instance. L'extrait du site internet du Registre du commerce est également recevable, car il contient un fait notoire (art. 151 CPC), accessible facilement par internet. L'appelante produit également une procuration et le jugement attaqué, ce qui est conforme aux art. 244 al. 3 let. a et 311 al. 2 CPC.</w:t>
      </w:r>
    </w:p>
    <w:p>
      <w:r>
        <w:rPr>
          <w:b/>
        </w:rPr>
        <w:t>E. 2</w:t>
      </w:r>
    </w:p>
    <w:p>
      <w:r>
        <w:t>2.1 L'appelante reproche tout d'abord au Tribunal d'avoir annulé le congé du 6 décembre 2006. Elle relève que cette résiliation était motivée par trois raisons, à savoir le souhait d'une autre locataire de l'immeuble, en l'occurrence un établissement bancaire, d'occuper également toutes les surfaces du rez-de-chaussée, l'opposition de cette autre locataire au maintien du restaurant de l'intimée, et enfin le non-respect, par l'intimée, de certaines normes de sécurité. L'appelante soutient que la banque avait bien l'intention de louer toutes les surfaces du rez-de-chaussée, comme cela résulterait de déclarations formulées à l'audience du 3 décembre 2008. Selon elle, la banque se serait inquiétée des nuisances olfactives engendrées par le restaurant, et aurait adressé à ce sujet plusieurs plaintes à la bailleresse, notamment par courriers des 25 mai et 19 octobre 2007. Enfin, un constat d'huissier et diverses photographies confirmeraient la réalité du troisième motif.</w:t>
      </w:r>
    </w:p>
    <w:p>
      <w:r>
        <w:rPr>
          <w:b/>
        </w:rPr>
        <w:t>E. 2.2</w:t>
      </w:r>
    </w:p>
    <w:p>
      <w:r>
        <w:t>A côté d'une liste d'exemples où une résiliation émanant du bailleur est annulable (art. 271a al. 1 CO), la loi prévoit, de manière générale, que le congé donné par l'une ou l'autre des parties est également annulable lorsqu'il contrevient aux règles de la bonne foi (art. 271 al. 1 CO). Selon la jurisprudence, la protection accordée par l'art. 271 al. 1 CO procède à la fois du principe de la bonne foi (art. 2 al. 1 CC) et de l'interdiction de l'abus de droit (art. 2 al. 2 CC), tant il est vrai qu'une distinction rigoureuse ne se justifie pas en cette matière (cf. ATF 120 II 31 consid. 4a, 105 consid. 3a). Il faut considérer comme contraire aux règles de la bonne foi au sens de l'art. 271 al. 1 CO le congé qui ne répond à aucun intérêt objectif, sérieux et digne de protection, qui est purement chicanier ou encore qui est fondé sur un motif qui ne constitue manifestement qu'un prétexte (ATF 136 III 190 consid. 2 p. 192; 135 III 112 consid. 4.1. p. 119; 120 II 31 consid. 4a p. 32).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p. 108).</w:t>
      </w:r>
    </w:p>
    <w:p>
      <w:r>
        <w:rPr>
          <w:b/>
        </w:rPr>
        <w:t>E. 2.3</w:t>
      </w:r>
    </w:p>
    <w:p>
      <w:r>
        <w:t>Les premiers juges ont constaté en l'espèce que la bailleresse avait tout d'abord justifié le congé par les trois motifs mentionnés dans son courrier du 23 janvier 2007, dont l'appelante reprend la teneur. S'agissant toutefois du premier motif, à savoir le souhait de la banque d'occuper tout l'immeuble, y compris les locaux du restaurant, deux témoins représentant ladite banque ont affirmé au cours des enquêtes que l'établissement bancaire ne souhaitait pas le départ du restaurant. Le témoin n° 1, entendu le 13 mai 2009, a ainsi clairement indiqué que le projet initial de la banque était de reprendre, au rez-de-chaussée, uniquement l'arcade de l'agence de voyages, et non les autres surfaces. Ces déclarations, faites par un témoin, contredisent la thèse défendue par l'appelante, relayées notamment par le représentant de celle-ci à l'audience de comparution personnelle du 3 décembre 2008. Dans ce contexte, rien ne justifie d'écarter les propos tenus par l'appelante, au profit des déclarations de témoins. C'est dès lors à juste titre que les premiers juges ont retenu que l'établissement bancaire également locataire du même immeuble n'avait pas eu le projet de s'étendre dans les locaux litigieux. Le deuxième motif invoqué par l'appelante, à savoir la volonté de la même banque d'obtenir le départ du restaurant, s'est également révélé infondé. En effet, les représentants de la banque ont affirmé le contraire devant les premiers juges, précisant que l'établissement bancaire n'était pas opposé au maintien du restaurant. S'il est vrai que les collaborateurs de la banque se sont déclarés gênés par les odeurs de cuisine, comme les témoins l'ont indiqué, rien n'indique que cette même banque ait réclamé que l'exploitation du restaurant prenne fin. Sur ce point, l'appelante fait un amalgame entre la gêne, apparemment réelle, provoquée par les odeurs de cuisine et le prétendu souhait de la banque que le restaurant disparaisse. Comme l'ont relevé les premiers juges, il y a au contraire lieu de retenir, sur la base des déclarations figurant au dossier, que les représentants de la banque avaient plutôt pour objectif que le système de ventilation du restaurant soit amélioré et qu'il fonctionne à satisfaction. La teneur des courriers de la banque de mai et octobre 2007, sur lesquels l'appelante s'appuie pour tenter d'obtenir la confirmation du congé, ne mentionnent en aucun cas une volonté d'obtenir le départ du restaurant. Le motif lié au non-respect des normes de sécurité n'est pas davantage établi. Les juges de première instance ont observé à bon droit que l'appelante n'était pas parvenue à démontrer la réalité des travaux qu'elle reproche à la locataire d'avoir entrepris. Le constat d'huissier du 18 mai 2007 invoqué par l'appelante est postérieur à la résiliation ici en cause. Quoi qu'il en soit, il ne mentionne aucunement un tel manquement; il précise même que les locaux situés au 10 rue C______ - soit ceux visés par la présente procédure - ne font l'objet d'aucuns travaux. Il faut dès lors constater que les trois motifs invoqués par l'appelante ne reposent sur aucun élément probant. Ils apparaissent comme contraires à la vérité et, en tant que tels, et ne reposent sur aucun intérêt digne de protection. Il s'ajoute à cela que la bailleresse a fait valoir d'autres motifs au cours d'une audience du 6 mars 2008, à savoir l'exécution par la locataire de travaux non autorisés dans le locaux loués ainsi que les nuisances sonores et olfactives, et la présence de souillures ou l'encombrement des parties communes de l'immeuble. Ces justifications sont en partie contradictoires avec les motifs précédemment invoqués et ont apparemment été abandonnées par l'appelante. Elles s'avèrent également sans fondement. Dans ces conditions, c'est à bon droit que le Tribunal a annulé la résiliation du 6 décembre 2006.</w:t>
      </w:r>
    </w:p>
    <w:p>
      <w:r>
        <w:rPr>
          <w:b/>
        </w:rPr>
        <w:t>E. 3</w:t>
      </w:r>
    </w:p>
    <w:p>
      <w:r>
        <w:t>3.1 L'appelante se plaint ensuite de l'annulation du congé du 28 septembre 2009. Elle considère que les juges auraient dû tenir compte des circonstances dans lesquelles cette résiliation avait été donnée, à savoir la faillite de D______ SA et la suspension de la cause qui s'en était suivie. Selon elle, la situation de l'intimée se serait dégradée depuis la conclusion du bail, ce qu'attesteraient les relevés de poursuites et le fait que l'intéressée serait dépourvue de ressources. De plus, la société D______ SA était, selon l'appelante, mal gérée alors que l'intimée était seule aux commandes. Elle soutient également qu'il était inutile, au moment de résilier le bail sous l'angle de l'art. 266h CO, d'exiger au préalable des sûretés, dès lors qu'une telle requête serait manifestement inutile au vu de l'attitude de l'intimée.</w:t>
      </w:r>
    </w:p>
    <w:p>
      <w:r>
        <w:rPr>
          <w:b/>
        </w:rPr>
        <w:t>E. 3.2</w:t>
      </w:r>
    </w:p>
    <w:p>
      <w:r>
        <w:t>Le Tribunal a considéré que la résiliation du 28 septembre 2009 avait été donnée alors qu'une procédure opposait les parties depuis la contestation, par l'intimée, du congé du 6 décembre 2006. Il a relevé qu'à teneur de l'article 271a al. 1 let. d CO, un congé donné dans une telle situation était présumé abusif, et pouvait dès lors être annulé, sauf si une des six exceptions de l'art. 271a al. 3 CO était réalisée.</w:t>
      </w:r>
    </w:p>
    <w:p>
      <w:r>
        <w:rPr>
          <w:b/>
        </w:rPr>
        <w:t>E. 3.3</w:t>
      </w:r>
    </w:p>
    <w:p>
      <w:r>
        <w:t>Il ne fait pas de doute que l'art. 271a al. 1 let. d CO s'applique au cas d'espèce dès lors que l'appelante ne prétend pas que la locataire aurait agi au mépris des règles de la bonne foi, ni qu'elle ne faisait que répéter sa précédente résiliation qui serait affectée d'un vice de forme, telles que l'absence de formule officielle, l'absence de notification au conjoint ou l'absence d'avis comminatoire dans le cadre d'un congé anticipé au sens de l'art. 257d CO (BOHNET/MONTINI, Droit du Bail à Loyer, Bâle 2010, n os 29 à 31 ad art. 271a). En particulier, la faillite de la société D______ SA, même si cette société était concrètement gérée par l'intimée, ne suffit pas pour retenir que cette dernière aurait engagé de mauvaise foi une procédure en contestation du congé. S'agissant des exceptions visées par l'art. 271a al. 3 CO, les premiers juges ont considéré à juste titre que le seul cas envisageable, à savoir celui visé par la lettre e, n'était pas réalisé. En effet, le Tribunal fédéral a déjà retenu que les pertes ou l'activité déficitaire subies par un locataire de locaux commerciaux ne justifiaient pas, à elles seules, un congé extraordinaire fondé sur l'art. 266g CO (arrêt du Tribunal fédéral 4C.280/2006 du 16 novembre 2006). Au moment de la notification du congé du 28 septembre 2009, l'intimée n'était pas en faillite. La société D______ SA avait certes été déclarée en faillite par jugement du 1 er septembre 2009, mais cette circonstance était en soi insuffisante pour en déduire que la locataire, en tant que personne physique distincte de la société, subissait elle-même une baisse significative de ses ressources financières. Quoi qu'il en soit, et comme l'a relevé le Tribunal, l'appelante aurait dû, préalablement à la résiliation, solliciter de l'intimée qu'elle lui fournisse des sûretés pour les loyers à échoir, comme l'exige l'art. 266h CO. De même, l'existence de nombreuses poursuites à l'encontre de l'intimée ne pouvait fonder, sans plus ample examen, un congé anticipé sur la base de l'art. 266g CO. En effet, la locataire s'était toujours acquittée de son loyer, en dépit de ses poursuites, lesquelles étaient en grande partie connues de la bailleresse au moment de la conclusion du bail. Faute de constituer une circonstance inconnue ou imprévisible lors de la conclusion du contrat, le motif invoqué pour justifier la résiliation du 28 septembre 2009 ne pouvait justifier un congé extraordinaire. Par conséquent, c'est à juste titre que les premiers juges ont annulé cette résiliation, dans la mesure où elle avait été notifiée pendant une procédure judiciaire opposant les parties cocontractantes.</w:t>
      </w:r>
    </w:p>
    <w:p>
      <w:r>
        <w:rPr>
          <w:b/>
        </w:rPr>
        <w:t>E. 4</w:t>
      </w:r>
    </w:p>
    <w:p>
      <w:r>
        <w:t>4.1 L'appelante considère que le congé du 21 juin 2010 pour le 31 juillet 2010 aurait dû être validé. Selon elle, un avertissement aurait été adressé à l'intimée par courrier du 7 mai 2010, sollicitant des éclaircissements au sujet du mode d'exploitation des locaux litigieux, ce qui serait suffisant pour justifier une résiliation anticipée du contrat. Quoi qu'il en soit, le bailleur serait en droit de se dispenser d'adresser au locataire une protestation écrite, s'il apparaît à l'évidence que celle-ci sera inutile. Selon l'appelante, l'intimée n'a jamais fourni les informations demandées en mai 2010, ni plus tard, de sorte qu'il aurait été vain de lui adresser un avertissement formel à ce sujet.</w:t>
      </w:r>
    </w:p>
    <w:p>
      <w:r>
        <w:rPr>
          <w:b/>
        </w:rPr>
        <w:t>E. 4.2</w:t>
      </w:r>
    </w:p>
    <w:p>
      <w:r>
        <w:t>En l'espèce, la résiliation du 21 juin 2010 se fonde expressément sur l'art. 257f al. 3 CO et sur le motif d'une exploitation des locaux par une autre personne que l'intimée. Cette résiliation n'a été précédée que par un courrier du 7 mai 2010 de l'appelante sollicitant des explications sur la personne exploitant l'établissement public, ainsi que la production de bilans relatifs à l'activité de D______ SA pour les années 2007, 2008 et 2009. D'une manière générale, la résiliation anticipée du bail en vertu de l’art. 257f al. 3 CO présuppose l'envoi d'une protestation écrite du bailleur, qui a pour but de faire cesser une violation en cours ou d'en empêcher une nouvelle. Cet avertissement écrit doit indiquer précisément l'obligation violée par le locataire et les mesures qu'il lui revient de prendre pour que cette situation redevienne normale. La protestation écrite du bailleur doit mentionner l'état de fait constituant un usage contraire au bail et ce qu'il est demandé au locataire. Nonobstant l'avertissement écrit, le locataire doit avoir continué ou recommencé à enfreindre son devoir de diligence, étant précisé que la nouvelle violation doit être en relation avec celle mentionnée dans l'avertissement écrit, et le maintien du contrat doit être insupportable pour le bailleur ou pour les autres habitants de l'immeuble (LACHAT, Le Bail à Loyer, Lausanne 2008, p. 678-679). Dans son jugement, le Tribunal a observé qu'aucun avertissement écrit suffisamment précis n'avait été adressé à l'intimée s'agissant de l'exploitation des locaux par la fille de celle-ci. Contrairement à ce qu'affirme l'appelante, son courrier du 7 mai 2010 n'est en effet pas suffisant pour valoir avertissement écrit tel que visé par l'art. 257f al. 3 CO. Il n'y est en particulier pas mentionné le comportement dont la locataire devrait à l'avenir s'abstenir, de même que les conséquences d'une poursuite de l'activité contraire aux dispositions contractuelles. Enfin, les cas dans lesquels un congé avec effet immédiat peut être valablement notifié sans avertissement préalable doivent demeurer exceptionnels. En particulier, l'inutilité de la protestation écrite doit apparaître comme évidente au jour de la notification du congé et non pas après coup. Tel ne saurait être le cas en l'occurrence puisque, selon les affirmations de l'appelante, celle-ci n'avait requis qu'à une seule reprise des informations sur l'activité déployée, ou prétendument déployée, par la fille de l'intimée dans les locaux litigieux. Il en découle que les conditions formelles fixées par l'art. 257f al. 3 CO n'étaient pas remplies au jour de la notification du congé du 21 juin 2010, ainsi que l'ont constaté les premiers juges.</w:t>
      </w:r>
    </w:p>
    <w:p>
      <w:r>
        <w:rPr>
          <w:b/>
        </w:rPr>
        <w:t>E. 5</w:t>
      </w:r>
    </w:p>
    <w:p>
      <w:r>
        <w:t>Les motifs de l'appel étant entièrement mal fondés, le jugement entrepris sera confirmé.</w:t>
      </w:r>
    </w:p>
    <w:p>
      <w:r>
        <w:rPr>
          <w:b/>
        </w:rPr>
        <w:t>E. 6</w:t>
      </w:r>
    </w:p>
    <w:p>
      <w:r>
        <w:t>A teneur de l'art. 22 al. 1 LaCC, il n'est pas prélevé de frais dans les causes soumises à la juridiction des baux et loyers (ATF 139 III 182 consid. 2.6). * * * * * PAR CES MOTIFS, La Chambre des baux et loyers : A la forme : Déclare recevable l'appel interjeté le 14 octobre 2013 par A______ SA contre le jugement JTBL/934/2013 rendu le 9 septembre 2013 par le Tribunal des baux et loyers dans la cause C/26912/2009-2-B. Au fond : Confirme le jugement. Dit que la procédure est gratuite. Déboute les parties de toutes autres conclusions. Siégeant : Madame Nathalie LANDRY-BARTHE, présidente; Monsieur Laurent RIEBEN et Madame Fabienne GEISINGER-MARIÉTHOZ, juges; Monsieur Alain MAUNOIR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