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C/26902/2013 vom 1. Oktober 2015</w:t>
      </w:r>
    </w:p>
    <w:p>
      <w:r>
        <w:t>GE Cour de justice, 2015-10-01, FR</w:t>
      </w:r>
    </w:p>
    <w:p>
      <w:r>
        <w:rPr>
          <w:b/>
        </w:rPr>
        <w:t xml:space="preserve">Quelle: </w:t>
      </w:r>
      <w:r>
        <w:t>https://mcp.opencaselaw.ch/entscheid/ge_gerichte_C_26902_2013</w:t>
      </w:r>
    </w:p>
    <w:p>
      <w:r>
        <w:t>FR: GE_GERICHTE C/26902/2013 du 1 octobre 2015</w:t>
      </w:r>
    </w:p>
    <w:p>
      <w:r>
        <w:t>IT: GE_GERICHTE C/26902/2013 del 1 ottobre 2015</w:t>
      </w:r>
    </w:p>
    <w:p>
      <w:pPr>
        <w:pStyle w:val="Heading2"/>
      </w:pPr>
      <w:r>
        <w:t>Regeste</w:t>
      </w:r>
    </w:p>
    <w:p>
      <w:r>
        <w:t>COMPÉTENCE RATIONE MATERIAE; CONTRAT DE TRAVAIL; RAPPORT DE SUBORDINATION | CO.319.1</w:t>
      </w:r>
    </w:p>
    <w:p>
      <w:pPr>
        <w:pStyle w:val="Heading2"/>
      </w:pPr>
      <w:r>
        <w:t>Erwägungen</w:t>
      </w:r>
    </w:p>
    <w:p>
      <w:r>
        <w:rPr>
          <w:b/>
        </w:rPr>
        <w:t>E. 4</w:t>
      </w:r>
    </w:p>
    <w:p>
      <w:r>
        <w:t>Compte tenu d'une valeur litigieuse excédant 30'000 fr., l'appelant, qui succombe, supportera les frais d'appel (art. 104 al. 2 et 106 al. 1 CPC), arrêtés à 300 fr. (art. 71 RTFMC), couverts par l'avance déjà opérée par lui, qui reste acquise à l'Etat de Genève (art. 111 al. 1 CPC). Il n'est pas alloué de dépens (art. 22 al. 2 LaCC). * * * * * PAR CES MOTIFS, La Chambre des prud'hommes, groupe 5 : A la forme : Déclare recevable l'appel formé par A______ le 16 janvier 2015 contre la décision JTPH/514/2014 rendue le 2 décembre 2014 par le Tribunal des prud'hommes dans la cause C/26902/2013-5. Au fond : Confirme la décision entreprise. Déboute les parties de toutes autres conclusions. Sur les frais : Arrête les frais d'appel à 300 fr. Les met à la charge de A______ et dit qu'ils sont compensés par l'avance de frais effectuée par lui, qui reste acquise à l'État de Genève. Dit qu'il n'est pas alloué de dépens. Siégeant : Monsieur Patrick CHENAUX, président; Monsieur Michael RUDERMANN, juge employeur, Madame Béatrice BESSE, juge salariée;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