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C/2681/2020 vom 14. September 2020</w:t>
      </w:r>
    </w:p>
    <w:p>
      <w:r>
        <w:t>GE Cour de justice, 2020-09-14, FR</w:t>
      </w:r>
    </w:p>
    <w:p>
      <w:r>
        <w:rPr>
          <w:b/>
        </w:rPr>
        <w:t xml:space="preserve">Quelle: </w:t>
      </w:r>
      <w:r>
        <w:t>https://mcp.opencaselaw.ch/entscheid/ge_gerichte_C_2681_2020</w:t>
      </w:r>
    </w:p>
    <w:p>
      <w:r>
        <w:t>FR: GE_GERICHTE C/2681/2020 du 14 septembre 2020</w:t>
      </w:r>
    </w:p>
    <w:p>
      <w:r>
        <w:t>IT: GE_GERICHTE C/2681/2020 del 14 settembre 2020</w:t>
      </w:r>
    </w:p>
    <w:p>
      <w:pPr>
        <w:pStyle w:val="Heading2"/>
      </w:pPr>
      <w:r>
        <w:t>Volltext</w:t>
      </w:r>
    </w:p>
    <w:p>
      <w:r>
        <w:t>Genève Cour de Justice (Cour civile) Chambre civile (Sommaires) 14.09.2020 C/2681/2020</w:t>
      </w:r>
    </w:p>
    <w:p>
      <w:r>
        <w:t>C/2681/2020 ACJC/1248/2020 du 14.09.2020 sur JTPI/9486/2020 ( SML ) Recours TF déposé le 19.10.2020, rendu le 09.11.2020, IRRECEVABLE, 5A_867/2020 Par ces motifs RÉPUBLIQUE ET CANTON DE GENÈVE POUVOIR JUDICIAIRE C/2681/2020 ACJC/1248/2020 ARRÊT DE LA COUR DE JUSTICE Chambre civile du LUNDI 14 SEPTEMBRE 2020 Entre Monsieur A______ , domicilié ______, recourant contre un jugement rendu par la 10ème Chambre du Tribunal de première instance de ce canton le 3 août 2020, comparant par Me Julien Blanc, avocat, rue des Alpes 15, case postale 1592, 1211 Genève 1, en l'étude duquel il fait élection de domicile, et B______ , p.a. Association C______, ______, intimée, comparant par Me Alain Maunoir, avocat, rue de l'Athénée 4, case postale 330, 1211 Genève 12, en l'étude duquel elle fait élection de domicile. Vu le jugement JTPI/9486/2020 rendu le 3 août 2020 par le Tribunal de première instance dans la cause C/2681/2020, prononçant, notamment, la mainlevée définitive de l'opposition formée par A______ au commandement de payer, poursuite n° 1______ en tant que cette opposition portait sur la créance de 119'120 fr. plus intérêts à 5% dès le 1er avril 2014 et en tant qu'elle portait sur le droit de gage immobilier constitué par l'hypothèque légale en faveur du FONDS B______ grevant l'immeuble n° 2______ à concurrence de 119120 fr. plus intérêts à 5% dès le 1er avril 2014, et statuant sur les frais; Vu le recours formé contre ce jugement par A______, aux termes duquel il conclut à l'annulation de celui-ci; Attendu, EN FAIT , que la partie recourante a conclu, à titre préalable, à la suspension du caractère exécutoire du jugement précité; qu'elle fait valoir que la continuation de la poursuite lui causerait un dommage difficilement réparable et que la partie intimée n'a pas d'intérêt à défendre l'exécution immédiate du jugement querellé, d'autant plus que sa créance est garantie par une hypothèque légale; Que la partie 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se contente d'alléguer que la continuation de la poursuite lui causerait un dommage difficilement réparable, sans exposer à quelles difficultés financières elle serait exposée en cas de paiement ni quelles difficultés elle rencontrerait pour obtenir le remboursement du montant payé si elle obtenait gain de cause à l'issue de la procédure devant la Cour; qu'elle ne produit aucune pièce ni ne fournit aucun élément concret à cet égard;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tendant à la suspension de l'effet exécutoire attaché au jugement JTPI/9486/2020 rendu le 3 août 2020 par le Tribunal de première instance dans la cause C/2681/2020-10 SML. Dit qu'il sera statué sur les frais liés à la présente décision dans l'arrêt rendu sur le fond. Siégeant : Madame Pauline ERARD, présidente; Madame Laura SESSA, commise-greffière. La présidente : Pauline ERARD La commise-greffière : Laura SESSA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