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C/26503/2017 vom 25. Juli 2018</w:t>
      </w:r>
    </w:p>
    <w:p>
      <w:r>
        <w:t>GE Cour de justice, 2018-07-25, FR</w:t>
      </w:r>
    </w:p>
    <w:p>
      <w:r>
        <w:rPr>
          <w:b/>
        </w:rPr>
        <w:t xml:space="preserve">Quelle: </w:t>
      </w:r>
      <w:r>
        <w:t>https://mcp.opencaselaw.ch/entscheid/ge_gerichte_C_26503_2017</w:t>
      </w:r>
    </w:p>
    <w:p>
      <w:r>
        <w:t>FR: GE_GERICHTE C/26503/2017 du 25 juillet 2018</w:t>
      </w:r>
    </w:p>
    <w:p>
      <w:r>
        <w:t>IT: GE_GERICHTE C/26503/2017 del 25 luglio 2018</w:t>
      </w:r>
    </w:p>
    <w:p>
      <w:pPr>
        <w:pStyle w:val="Heading2"/>
      </w:pPr>
      <w:r>
        <w:t>Regeste</w:t>
      </w:r>
    </w:p>
    <w:p>
      <w:r>
        <w:t>PROTECTION DE L'UNION CONJUGALE ; MINORITÉ(ÂGE) ; MESURE PROVISIONNELLE ; EFFET SUSPENSIF ; INTÉRÊT DE L'ENFANT | CPC.315.al5</w:t>
      </w:r>
    </w:p>
    <w:p>
      <w:pPr>
        <w:pStyle w:val="Heading2"/>
      </w:pPr>
      <w:r>
        <w:t>Volltext</w:t>
      </w:r>
    </w:p>
    <w:p>
      <w:r>
        <w:t>Genf Cour de Justice (Cour civile) Chambre civile 25.07.2018 C/26503/2017 Genève Cour de Justice (Cour civile) Chambre civile 25.07.2018 C/26503/2017 Ginevra Cour de Justice (Cour civile) Chambre civile 25.07.2018 C/26503/2017</w:t>
      </w:r>
    </w:p>
    <w:p>
      <w:r>
        <w:t>PROTECTION DE L'UNION CONJUGALE ; MINORITÉ(ÂGE) ; MESURE PROVISIONNELLE ; EFFET SUSPENSIF ; INTÉRÊT DE L'ENFANT | CPC.315.al5</w:t>
      </w:r>
    </w:p>
    <w:p>
      <w:r>
        <w:t>C/26503/2017 ACJC/996/2018 du 25.07.2018 sur JTPI/9978/2018 ( SDF ) Descripteurs : PROTECTION DE L'UNION CONJUGALE ; MINORITÉ(ÂGE) ; MESURE PROVISIONNELLE ; EFFET SUSPENSIF ; INTÉRÊT DE L'ENFANT Normes : CPC.315.al5 Par ces motifs RÉPUBLIQUE ET CANTON DE GENÈVE POUVOIR JUDICIAIRE C/26503/2017 ACJC/996/2018 ARRÊT DE LA COUR DE JUSTICE Chambre civile du MERCREDI 25 JUILLET 2018 Entre Madame A______ , domiciliée ______, appelante d'un jugement rendu par la 10ème Chambre du Tribunal de première instance de ce canton le 19 juin 2018, comparant par Me François Hay, avocat, rue du Mont-Blanc 16, 1201 Genève, en l'étude duquel elle fait élection de domicile, et Monsieur B______ , domicilié ______, intimé, comparant par Me Cyril Aellen, avocat, rue du Rhône 61, case postale 3558, 1211 Genève 3, en l'étude duquel il fait élection de domicile. Attendu, EN FAIT , que par jugement JTPI/9978/2018 du 19 juin 2018, expédié pour notification aux parties le 22 juin suivant, le Tribunal de première instance, statuant sur mesures protectrices de l'union conjugale, a notamment réservé à B______ un droit aux relations personnelles sur C______ et D______ qui s'exercerait, sauf accord contraire des parties, à raison d'un jour par semaine du mardi 16h au mercredi 18h, d'un week-end sur deux, du vendredi 16h au dimanche 18h, ainsi que durant la moitié des vacances scolaires (ch. 6 du dispositif), ordonné l'instauration d'une curatelle de surveillance des relations personnelles (art. 308 al. 2 CC) (ch. 7) et transmis en conséquence le jugement au Tribunal de protection de l'adulte et de l'enfant afin qu'il soit procédé à la nomination d'un curateur (ch. 8); Qu'en substance, le Tribunal a retenu que l'état de santé du père ainsi que les conditions d'hébergement de ses filles permettaient d'étendre le droit aux relations personnelles tel que préconisé par le Service d'évaluation et d'accompagnement de la séparation parentale (SEASP), la procédure pénale concernant le père étant close; Que, par acte déposé le 2 juillet 2018 au greffe de la Cour de justice, A______ a formé appel de ce jugement, sollicitant l'annulation des ch. 6 à 8 de son dispositif; qu'elle a conclu à ce que les modalités d'exercice des relations personnelles telles que prévues dans l'ordonnance OTPI/65/2018 du 26 janvier 2018 soient maintenues, en ce sens qu'un droit de visite soit réservé au père à raison du mercredi, début de matinée jusqu'en fin d'après-midi, et d'un samedi sur deux de 9h à 18h, le passage des enfants devant avoir lieu par l'entremise de la mère de B______, soit E______; Qu'elle a préalablement requis la suspension du caractère exécutoire des ch. 6 à 8 de la décision querellée; Qu'invité à se déterminer, B______ a, par écritures du 23 juillet 2018, conclu au rejet de la requête; Que les parties ont été avisées par pli du greffe du 24 juillet 2018 de ce que la cause était gardée à juger sur effet suspensif; Attendu qu'il ressort de la procédure que par ordonnance du 21 novembre 2017, le Tribunal a provisoirement suspendu le droit aux relations personnelles de B______ avec ses filles; Que, par ordonnance OTPI/65/2018 du 26 janvier 2018, statuant d'accord entre les parties sur mesures provisionnelles, le Tribunal a révoqué l'ordonnance du 21 novembre 2017, octroyé provisoirement la garde de fait des enfants à A______ et réservé à B______ un droit de visite du mercredi, début de matinée jusqu'en fin d'après-midi, et d'un samedi sur deux de 9h à 18h, le passage des enfants devant avoir lieu par l'entremise de la mère de B______, E______, ledit droit de visite s'exerçant la première fois le 31 janvier 2018; Considérant, EN DROIT , que la Cour est saisie d'un appel au sens de l'art. 308 CPC; Que le jugement querellé portant sur des mesures provisionnelles, l'appel n'a pas d'effet suspensif ex lege (art. 315 al. 4 let. b CPC); Que les mesures protectrices de l'union conjugale constituent des mesures provisionnelles au sens de l'art. 315 al. 4 let. b et al. 5 CPC (ATF 137 III 478 consid. 4.1 et les nombreuses références);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compte tenu de la présence d'enfants mineurs, les maximes d'office et inquisitoires sont applicables (art. 296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droit aux relations personnelles entre le père et ses filles a été dans un premier temps provisoirement suspendu depuis novembre 2017, pour reprendre, également de manière provisoire, de manière restreinte, en particulier sans que les enfants ne passent de nuit chez leur père, depuis fin janvier 2018; Qu'il ne peut être considéré, prima facie , que l'appel est manifestement et à l'évidence, dénué de toute chance de succès; Qu'il convient d'éviter aux enfants des changements successifs à court terme; Qu'à l'inverse, l'intimé ne subira aucun préjudice durable du maintien, pour quelques mois supplémentaires, de la situation actuelle; Que la requête de suspension du caractère exécutoire des chiffres 6 à 8 du dispositif du jugement sera par conséquent admise; Qu'il sera statué sur les frais et dépens liés à la présente décision avec la décision au fond (art. 104 al. 3 CPC). * * * * * PAR CES MOTIFS, La Chambre civile : Statuant sur suspension de l'exécution : Suspend le caractère exécutoire des chiffres 6 à 8 du dispositif du jugement JTPI/9978/2018 rendu le 19 juin 2018 par le Tribunal de première instance dans la cause C/26503/2017-10. Dit qu'il sera statué sur les frais liés à la présente décision dans l'arrêt rendu sur le fond. Siégeant : Madame Nathalie LANDRY-BARTHE, présidente ad interim; Madame Jessica ATHMOUNI, greffière. La présidente ad interim : Nathalie LANDRY-BARTHE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