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C/26494/2001 vom 21. September 2004</w:t>
      </w:r>
    </w:p>
    <w:p>
      <w:r>
        <w:t>GE Cour de justice, 2004-09-21, FR</w:t>
      </w:r>
    </w:p>
    <w:p>
      <w:r>
        <w:rPr>
          <w:b/>
        </w:rPr>
        <w:t xml:space="preserve">Quelle: </w:t>
      </w:r>
      <w:r>
        <w:t>https://mcp.opencaselaw.ch/entscheid/ge_gerichte_C_26494_2001</w:t>
      </w:r>
    </w:p>
    <w:p>
      <w:r>
        <w:t>FR: GE_GERICHTE C/26494/2001 du 21 septembre 2004</w:t>
      </w:r>
    </w:p>
    <w:p>
      <w:r>
        <w:t>IT: GE_GERICHTE C/26494/2001 del 21 settembre 2004</w:t>
      </w:r>
    </w:p>
    <w:p>
      <w:pPr>
        <w:pStyle w:val="Heading2"/>
      </w:pPr>
      <w:r>
        <w:t>Regeste</w:t>
      </w:r>
    </w:p>
    <w:p>
      <w:r>
        <w:t>CONTRAT INDIVIDUEL DE TRAVAIL; AVIATION CIVILE ; PERSONNEL AÉRONAUTIQUE ; ACTION EN CONSTATATION ; CONDITION DE RECEVABILITÉ ; LÉGITIMATION ACTIVE ET PASSIVE; CESSION D'UN PATRIMOINE OU D'UNE ENTREPRISE ; PRINCIPE DE LA CONFIANCE(INTERPRÉTATION DU CONTRAT) ; SURSIS CONCORDATAIRE ; GROUPE DE SOCIÉTÉS ; PLAN SOCIAL; CONVENTION COLLECTIVE DE TRAVAIL; RETRAITE ANTICIPÉE ; VERSEMENT ANTICIPÉ ; IMPUTATION DES AVANTAGES ; MOTIVATION DE LA DEMANDE ; MAXIME INQUISITOIRE ; IMPOSSIBILITÉ OBJECTIVE ; ÉGALITÉ DE TRAITEMENT ; ÉMOLUMENT DE JUSTICE | Renvoi à la | CO.18; CO.333; CO.343; LJP.1; LJP.11; LJP.15; LJP.20; LJP.29; LPC.5; LPC.7</w:t>
      </w:r>
    </w:p>
    <w:p>
      <w:pPr>
        <w:pStyle w:val="Heading2"/>
      </w:pPr>
      <w:r>
        <w:t>Erwägungen</w:t>
      </w:r>
    </w:p>
    <w:p>
      <w:r>
        <w:rPr>
          <w:b/>
        </w:rPr>
        <w:t>E. 2</w:t>
      </w:r>
    </w:p>
    <w:p>
      <w:r>
        <w:t>Prestations versées par E___________</w:t>
      </w:r>
    </w:p>
    <w:p>
      <w:r>
        <w:rPr>
          <w:b/>
        </w:rPr>
        <w:t>E. 2.1</w:t>
      </w:r>
    </w:p>
    <w:p>
      <w:r>
        <w:t>Heures de nuit Votre crédit d’heures de nuit vous donne droit du 1 er janvier au 30 septembre 1999, au versement de 80% de votre dernier salaire mensuel (fr. 5'255.45) = fr. 4'204.35.</w:t>
      </w:r>
    </w:p>
    <w:p>
      <w:r>
        <w:rPr>
          <w:b/>
        </w:rPr>
        <w:t>E. 2.2</w:t>
      </w:r>
    </w:p>
    <w:p>
      <w:r>
        <w:t>Prestations de base Du 1 er octobre 1999 au 1 er mai 2003, E___________ vous versera une prestation mensuelle correspondant à 70% de votre dernier salaire mensuel (fr. 5'255.45) = fr. 3'678.80. Ces versements, point 2.1 et 2.2, seront effectués 12 fois l’an. Il n’y aura pas de treizième salaire.</w:t>
      </w:r>
    </w:p>
    <w:p>
      <w:r>
        <w:rPr>
          <w:b/>
        </w:rPr>
        <w:t>E. 2.3</w:t>
      </w:r>
    </w:p>
    <w:p>
      <w:r>
        <w:t>Versement transitoire 1 N’est pas applicable dans votre cas.</w:t>
      </w:r>
    </w:p>
    <w:p>
      <w:r>
        <w:rPr>
          <w:b/>
        </w:rPr>
        <w:t>E. 2.4</w:t>
      </w:r>
    </w:p>
    <w:p>
      <w:r>
        <w:t>Primes de B___________________________ Depuis la date de votre départ à la retraite (1 er janvier 1999) et jusqu’à la date de votre retraite anticipée B______/AC (1 er mai 2003), E___________ prend en charge la totalité des primes sur le dernier salaire assuré (participations employeur et employé) de la caisse générale de prévoyance.</w:t>
      </w:r>
    </w:p>
    <w:p>
      <w:r>
        <w:rPr>
          <w:b/>
        </w:rPr>
        <w:t>E. 3</w:t>
      </w:r>
    </w:p>
    <w:p>
      <w:r>
        <w:t>Retraite avec réduction de rente au 1 er mai 2003 Comme prévu dans le plan social 1998, votre départ à la retraite (régulière) sera avancé d’une année. Selon le règlement de B______/AC, une prestation réduite vous sera versée mensuellement dès le 1 er mai 2003. Son montant sera confirmé à temps par l’institution de prévoyance. En cas de décès ou d’invalidité avant cette date, le règlement de B______/AC fait foi.</w:t>
      </w:r>
    </w:p>
    <w:p>
      <w:r>
        <w:rPr>
          <w:b/>
        </w:rPr>
        <w:t>E. 4</w:t>
      </w:r>
    </w:p>
    <w:p>
      <w:r>
        <w:t>Assurances et impôts</w:t>
      </w:r>
    </w:p>
    <w:p>
      <w:r>
        <w:rPr>
          <w:b/>
        </w:rPr>
        <w:t>E. 4.1</w:t>
      </w:r>
    </w:p>
    <w:p>
      <w:r>
        <w:t>En adoptant le plan social 1995, A________ s’est liée par une convention collective de travail (cf. ATF du 5 janvier 1999, cause 4P.168/1998 p. 5), applicable, aux termes même de son libellé, à l’ensemble du personnel au sol lié par le contrat-cadre, dont il n’est pas contesté que T______________ faisait partie. Les améliorations apportées audit plan social 1995 par A________ en avril 1996, avec l’accord des syndicats cocontractants, revêtent la même qualité. Ultérieurement, le service au sol aux avions et aux passagers de A________ dans lequel travaillait T______________ a été « filialisé », à savoir repris par la société E___________ nouvellement crée en août 1996. Cette opération se qualifie comme un transfert d’entreprise au sens de l’art. 333 CO.</w:t>
      </w:r>
    </w:p>
    <w:p>
      <w:r>
        <w:rPr>
          <w:b/>
        </w:rPr>
        <w:t>E. 4.2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prend pas fin du fait de l’expiration de la durée convenue ou de sa dénonciation (art. 333 al. 1bis CO). 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STREIFF VON KAENEL, Arbeitsvertrag, n° 7 ad art. 333 CO; BRAND et alii., Der Einzelarbeitsvertrag im Obligationenrecht, n° 1, 10 et 12 ad art. 333 CO; TSCHUDI, Probleme bei der Abgangsentschädigung, in Wur 1980, p. 241; KNUS, Betriebsübergang und Arbeitsverhältnis nach schweizerischem Recht, thèse Zürich 1978, p. 28 et ss). 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 Contrairement à la solution prévalant sous l'ancien droit, en cas de transfert d'entreprise, les rapports de travail existant au moment du transfert passent automatiquement à l'acquéreur, même contre le gré de ce dernier (ATF 123 III 466 consid. 3b p. 468 et les références).</w:t>
      </w:r>
    </w:p>
    <w:p>
      <w:r>
        <w:rPr>
          <w:b/>
        </w:rPr>
        <w:t>E. 4.3</w:t>
      </w:r>
    </w:p>
    <w:p>
      <w:r>
        <w:t>En l’espèce, E___________, après sa création en août 1996, a repris tant l’exploitation que le personnel du service au sol et aux passagers, soit une partie de l’entreprise A________ ; elle est, partant liée, en application de l’art. 333 CO, par les conditions auxquelles sont soumis les contrats de travail des employés de ce service, dont elle est devenue l’employeur dès le 1 er janvier 1997. Les droits et obligations découlant en particulier des conventions collectives de travail conclues antérieurement par A________ lui sont ainsi opposables, dans les limites de l’art. 333 al. 1bis CO. E___________ était ainsi tenue par le plan social 1995/1996 de A________ durant une année, soit jusqu’au 31 décembre 1997. Ultérieurement, en adoptant en avril 1998 le plan social 1998, elle s’est elle-même liée par une convention collective de travail de teneur identique, s’agissant des conditions de préretraite, au plan social A________ 1995. Il en est de même des règlements faisant partie intégrante desdits contrats, en particulier celui, dont il sera question ci-dessous, relatif aux facilités de transport. C’est dans ce contexte que l’accord portant sur la préretraite de T______________ a été conclu par les parties.</w:t>
      </w:r>
    </w:p>
    <w:p>
      <w:r>
        <w:rPr>
          <w:b/>
        </w:rPr>
        <w:t>E. 5</w:t>
      </w:r>
    </w:p>
    <w:p>
      <w:r>
        <w:t>Remarques générales</w:t>
      </w:r>
    </w:p>
    <w:p>
      <w:r>
        <w:rPr>
          <w:b/>
        </w:rPr>
        <w:t>E. 5.1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GAUCH, SCHLUEP, TERCIER, Partie générale du droit des obligations, n° 835 et ss). Les clauses obscures ou ambiguës sont interprétées en défaveur de leur rédacteur (interprétation "contra stipulatorem"; ATF 87 II 234 = JdT 1962 I 206). 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5.2</w:t>
      </w:r>
    </w:p>
    <w:p>
      <w:r>
        <w:t>En l’espèce, par courrier du 10 novembre1998, E___________ a informé T______________ des modalités de la retraite anticipée dont celle-ci allait bénéficier dès le 1 er janvier 1999. T______________ a admis en avoir accepté les termes. Même si elle considère ne pas avoir eu le choix, puisqu’en les refusant, elle se serait exposée à un licenciement « sec », il s’agit là d’un accord contractuel portant sur la fin des rapports de travail, admissible au regard de l’art. 335 CO. Aux termes de cet accord, l’employée accepte la cessation du rapport de travail au 1 er janvier 1999; elle accepte, de même, un versement anticipé de ses futures rentes de retraite d’une année, moyennant un abattement de 2%, si l’on se réfère au tableau figurant au ch. 8.3.2 des plans sociaux E___________ 1998 et A________ 1995. En contrepartie, lui sont promises diverses prestations mensuelles, qui peuvent (mais ne doivent pas) être réduites, si l’employée exerce une activité professionnelle à plein temps lui rapportant un revenu, qui cumulé avec celles-ci, dépasse le 100% de son dernier salaire.</w:t>
      </w:r>
    </w:p>
    <w:p>
      <w:r>
        <w:rPr>
          <w:b/>
        </w:rPr>
        <w:t>E. 5.3</w:t>
      </w:r>
    </w:p>
    <w:p>
      <w:r>
        <w:t>S’agissant du débiteur des prestations convenues, le texte du courrier de E___________ à T______________ du 10 novembre 1998 est dépourvu d’ambiguïté : il stipule en effet expressément que c’est E___________ qui versera à cette dernière les différentes prestations, liées à sa retraite anticipée, qui y sont énumérées. Ce texte clair n’est pas démenti par d’autres conditions du contrat ou par les circonstances dans lesquelles il a été établi. D’une part, ce courrier mentionne, en annexe, le plan social de E___________ version 1998, signé par la Direction d’une part et le Comité d’entreprise d’autre part et qui engage manifestement E___________. E___________ soutient toutefois que c’est non ce plan social, mais celui de C_______, option 1996/2000, qui s’applique au cas d’espèce. Les prestations promises à T______________ correspondent à celles prévues non à l’art. 8 du plan social E___________ 1998, mais à celles des améliorations apportées par A________, en avril 1996, au plan social 1995. Le texte même du courrier parle d’ailleurs de « plan social 1998 amélioré », ce par quoi on pourrait comprendre un renvoi aux améliorations adoptées par A________, pour l’ensemble du groupe, en 1996, puisque le plan social E___________ n’a fait l’objet d’aucune modification ou amélioration. Cette circonstance n’est toutefois pas de nature à dénier à E___________ la qualité de débitrice des prestations promises. Il ne résulte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les fiches de paie reçues par T______________ après le 1 er janvier 1999 ont bien été libellées au nom de E___________. Peu importe, à cet égard, que les montants versés en exécution de l’accord conclu, aient en réalité été opérés par C_______, au moyen de fonds spécialement prévus par cette dernière à cet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 E___________ ne saurait tirer davantage argument du fait que T______________ a produit sa créance dans le sursis concordataire de C_______ et obtenu de la Confédération (SECO) une aide destinée aux créanciers de cette dernière. D’une part en effet, T______________ a été formellement invitée à produire dans ledit sursis par courrier du 1 er novembre 2001 qui lui a été adressé par C_______ ; d’autre part, au vu de la contestation, par E___________, de sa qualité de débitrice et face à l’incertitude juridique qui en découlait, on ne peut reprocher à T______________ d’avoir voulu sauvegarder ses droits en produisant sa créance dans le sursis concordataire C_______ (débitrice alléguée par E___________) et d’avoir cherché à diminuer son dommage en sollicitant un versement du SECO. Enfin, il n’est pas exclu que C_______ supporte une responsabilité solidaire, s’agissant des prestations promises à T______________, question que la Cour n’est toutefois pas amenée à trancher.</w:t>
      </w:r>
    </w:p>
    <w:p>
      <w:r>
        <w:rPr>
          <w:b/>
        </w:rPr>
        <w:t>E. 6</w:t>
      </w:r>
    </w:p>
    <w:p>
      <w:r>
        <w:t>E___________ soutient encore que plus aucune prestation n’est due, dans la mesure où T______________ a perçu de manière anticipée sa rente de retraite de B______. A ses yeux, le plan de préretraite prévu était destiné à assurer le niveau de vie des employés antérieur à la résiliation des rapports de travail jusqu’au versement de la rente LPP. La Cour ne saurait suivre cet avis. Il résulte en effet clairement du texte du courrier du 10 novembre 1998 que les prestations de préretraite devaient être versées à T______________ non jusqu’au moment où elle percevrait les prestations de B______, mais jusqu’à l’âge normal de la retraite. En effet, selon ce courrier, le versement anticipé de la rente LPP intervient le 1 er mai 2004, soit de manière anticipée d’une année par rapport au début de la rente LPP réglementaire, alors que T______________ n’atteint l’âge de la retraite normale, aux termes de ce même courrier, que le 1 er mai 2004. Or, durant cette période, soit du 1 er mai 2003 au 1 er mai 2004, T______________ peut prétendre au « versement transitoire » ou « pont AVS » prévu au chiffre 2.4 de ce courrier. Ces modalités sont conformes à ce qui est prévu à l’art. 8.3 litt. b) chiffre 2 du plan social de E___________ 1998 ; cette disposition prévoit en effet, ce qui résulte également des schémas d’application annexés audit plan social, qu’un « versement transitoire 2 », correspondant au montant d’une rente AVS simple, est dû à l’employé dès qu’il perçoit, de manière anticipée, les prestations de B______ et jusqu’à ce qu’il atteigne l’âge normal de la retraite. Il en est d’ailleurs de même si l’on se réfère au même article du plan social de A________ option 1995, applicable à l’ensemble des employés au sol du groupe. E___________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plan social E___________ 1998 que dans le plan social de C_______ option 1996/2000. Tout au plus le chiffre 5.1 du courrier du 10 novembre 1998 impose-t-il à l’employée l’obligation d’annoncer à l’employeur toute continuation d’une activité rémunérée lui rapportant un revenu qui, cumulé avec la prestation versée en application du plan social, serait supérieur à 100% du dernier salaire perçu, et réserve dans une telle hypothèse la possibilité, pour ce dernier, de « réduire » la prestation promise. E___________ ne saurait enfin s’appuyer sur le texte du courrier adressé à T______________ en novembre 2000, aux termes duquel C_______ l’informe que le plan de préretraite est prolongé pour tenir compte de l’augmentation de l’âge de la retraite des femmes et qu’il sera tenu compte de toute prestation versée par l’AI ou une autre assurance : cette dernière condition – inexistante dans le courrier du 10 novembre 1998, dans ses annexes ou dans les plans sociaux A________ 1995/1996 et E___________ 1998, - ne peut être opposée à T______________, laquelle n’y a pas consenti. Les engagements résultant du courrier de E___________ du 10 novembre 1998, et fondés sur le plan social E___________ 1998 et/ou A________ 1996 ne sont dès lors pas caducs du simple fait que T______________ a perçu de manière anticipée une rente de B______.</w:t>
      </w:r>
    </w:p>
    <w:p>
      <w:r>
        <w:rPr>
          <w:b/>
        </w:rPr>
        <w:t>E. 7</w:t>
      </w:r>
    </w:p>
    <w:p>
      <w:r>
        <w:t>Il résulte de ce qui précède que E___________ est en demeure de verser à T______________ les prestations prévues, échues jusqu’à la date du présent arrêt, et qu’elle est débitrice des prestations à échoir jusqu’au jour de la retraite normale de T______________, soit jusqu’au 30 avril 2006 compte tenu de l’augmentation de l’âge de la retraite des femmes, ceci compte tenu des termes clairs de la circulaire de C_______ du mois de novembre 2000. En effet, certes l’information que la prestation transitoire correspondant à la rente maximale simple AVS lui serait versée jusqu’à l’âge de la retraite légal, avancé à 63, puis 64, lui a-t-elle été adressée non par E___________, mais par C_______ ; toutefois, c’est cette dernière qui gérait le paiement des salaires des pré-retraités et la comptabilité des filiales et l’on doit ainsi admettre que ce courrier engage E___________, à tout le moins que son destinataire pouvait et devait le comprendre dans le sens que les prestations prévues au courrier du 10 novembre 1998 étaient prolongées d’autant. E___________ doit ainsi se voir opposer le fait qu’elle a délégué une partie de ses obligations d’employeur à sa société-mère. Conformément au courrier du 10 novembre 1998, ces prestations représentent : - 4'204 fr. 35 par mois du 1 er janvier 1999 au 30 septembre 1999 ; - 3'678 fr. 80 par mois du 1 er octobre 1999 au 1 er mai 2003 ; - pont AVS ou 1'990 fr. par mois du 1 er mai 2003 au 30 avril 2004, cette dernière échéance étant prolongée au 30 avril 2006, conformément à l’information reçue par T______________ en novembre 2000. S’agissant de ce dernier poste, T______________ prétend devant la Cour que le montant de 1'990 fr. prévu au courrier du 10 novembre 1998, doit être adapté à l’évolution de la rente AVS maximale simple. Le plan social A________ 1995 se contente de prévoir que le « versement transitoire 2 » correspond à la « rente AVS maximale simple » sans autre précision. Les modifications apportées par A________ en avril 1996 (option 1996 dite « améliorée »), précisent que le montant de ladite rente est fixé « lors du départ et n’est plus modifiable par la suite ». Le plan social E___________ 1998 reprend quant à lui la formulation du plan social A________ 1995, sans autre précision ou modification. Comme indiqué ci-dessus, les dispositions des plans sociaux A________ 1995/1996 sont opposables à E___________ dans les limites de l’art. 333 al. 1bis CO. En outre, il doit être retenu que la règle figurant aux modifications adoptées en avril 1996, selon laquelle le « versement transitoire 2 » est fixé au moment du départ et n’est plus modifiable par la suite, s’impose comme règle d’interprétation pour déterminer la signification exacte de l’art. 8.3.2 b) 2. du plan social E___________ 1998, adopté ultérieurement, même si ce dernier ne reprend pas cette formulation. T______________ se prévaut, sur le sujet, du fait que certains employés de C_______ auraient bénéficié d’une telle adaptation, mais n’étaye pas cette affirmation. La pièce produite par un autre employé dans le cadre d’une procédure connexe, dont l’apport a été ordonné (cause C/7761/01) est par ailleurs insuffisante pour retenir que ladite adaptation serait intervenue dans le cadre de l’application du plan social dont elle se prévaut et qu’elle serait la règle pour tous les employés en bénéficiant. Les prestations impayées échues au jour du prononcé du présent arrêt représentent dès lors : fr. 3'678.80 par mois du 1 er mars 2002 au 30 avril 2003 (14X), soit fr. 51'503.20 ; 1'990 fr. par mois du 1 er mai 2003 au 31 août 2004 (16x), soit fr. 31'840 ; pour un total de fr. 83'343.20, étant rappelé que s’agissant d’un substitut de salaire, les mensualités sont échues à la fin du mois courant. Ce montant porte intérêts moratoires à 5% l’an dès le 1 er juillet 2003, date moyenne. Les prestations non échues représentent quant à elles 1'990 fr. par mois du 1 er septembre 2004 au 30 avril 2006, ceci 12 fois l’an. Ces sommes s’entendent net, les cotisations AVS y relatives devant, aux termes du courrier du 10 novembre 1998, être supportées par T______________. Les parties n’ont pas fait état des primes d’assurance déduites par E___________ desdites prestations. La Cour constate dès lors qu’il incombera à T______________ de pourvoir à leur versement.</w:t>
      </w:r>
    </w:p>
    <w:p>
      <w:r>
        <w:rPr>
          <w:b/>
        </w:rPr>
        <w:t>E. 7.1</w:t>
      </w:r>
    </w:p>
    <w:p>
      <w:r>
        <w:t>T______________ admet l’imputation, sur les rentes échues et à échoir, de la somme de 45'494 fr. 80 perçue à fin octobre 2002 du SECO, au prorata, à dater de novembre 2002. E___________ réclame l’imputation du montant sur celui des rentes échues en priorité. T______________ admet avoir reçu ce montant du SECO à fin octobre 2002. Ce n’est qu’en janvier 2003 qu’elle réduit sa production dans le sursis concordataire ; la date à laquelle elle a cédé ses droits à la Confédération ne résulte pas du dossier ; en admettant une imputation dès novembre 2002, elle reconnaît que sa créance était alors éteinte à due concurrence par le versement de cette somme en ses mains. L’imputation sur les créances qu’elle fait valoir dans la présente procédure, admise dans son principe, doit dès lors se faire valeur au 31 octobre 2002.</w:t>
      </w:r>
    </w:p>
    <w:p>
      <w:r>
        <w:rPr>
          <w:b/>
        </w:rPr>
        <w:t>E. 7.2</w:t>
      </w:r>
    </w:p>
    <w:p>
      <w:r>
        <w:t>E___________ réclame en outre l’imputation, sur les montants à verser, des rentes perçues par T______________ de la part de B______ dès décembre 2001. Elle ne saurait être suivie. D’une part, B______ n’est pas venue se substituer à E___________ dans le versement des prestations qu’elle s’est engagée à servir, mais verse à T______________ une rente à la suite d’une obligation différente, qui lui est propre. Ses versements ne viennent ainsi pas éteindre, à due concurrence, la dette de E___________. D’autre part, les plans sociaux E___________ 1999 et A________ 1995 ou « Option 1996/2000 » ne prévoient pas l’imputation sur les prestations dues en vertu de ceux-ci des montants versés par une assurance : le courrier du 31 août 1998, quant à lui, réserve seulement la possibilité, pour E___________, de réduire la rente au cas où l’employé préretraité continuerait d’exercer une activité lucrative lui rapportant un salaire qui, cumulé avec les prestations du plan social, représenterait plus au 100% de son dernier salaire (chiffre 5.1), circonstance non réalisée en l’espèce. Enfin, ainsi qu’il a été vu ci-dessus, la lettre circulaire de C_______ du mois de novembre 2000 n’est pas opposable à T______________, en tant qu’elle prévoit une telle imputation. Cette solution s’impose encore pour un autre motif : En effet, T______________ aurait de toute manière pu prétendre au versement soit de son capital-retraite constitué auprès de B______, soit de la rente équivalente, le 1er avril 2003, date de sa retraite avancée, ainsi qu’il résulte du courrier du 10 novembre 1998. A ce moment-là, elle aurait continué à percevoir, de la part de E___________, un montant de 1'990 fr. à titre de pont AVS. T______________ s’est vu imposer par B______ le statut de retraité au 1 er décembre 2001, soit 17 mois plus tôt que prévu aux termes du courrier du 10 novembre 1998, et a été contrainte d’accepter, dès cette date, les prestations de celle-ci. Certes, la rente lui a été servie de manière anticipée. Toutefois, la rente qu’elle perçoit est inférieure à celle qui aurait été la sienne si elle avait pris sa retraite à la date initialement prévue. Il résulte en effet du tableau figurant à l’art. 8.3.2.litt.b) 1) des plans sociaux E___________ 1989 et A________ 1995, que la réduction de la rente ne représente que 2% lorsque la retraite est avancée d’une année comme prévu, alors qu’il est de 9 2/3 % en cas d’avancement de la retraite de 17 mois comme en l’espèce. Or, cette réduction de rente a été imposée à T______________ non seulement jusqu’à l’âge de la retraite, mais sa vie durant. Le dommage en résultant est constitué par la capitalisation de la différence entre la rente perçue et la rente escomptée, sous imputation des rentes versées de manière anticipée. Toutefois, ce dommage – dont T______________ ne réclame au demeurant pas réclamation dans la présente procédure - n’est pas en relation de causalité adéquate avec la demeure de E___________, puisqu’il résulte d’une décision de B______, que celle-ci a prise non en raison de la demeure de E___________, mais de la procédure concordataire dont C_______ faisait l’objet ; E___________ ne saurait ainsi réduire sa propre dette en raison de versements venant en imputation d’un dommage dont elle n’est pas tenue pour responsable. La même constatation s’impose d’ailleurs, si T______________ avait choisi de recevoir un capital en lieu et place de la rente. Rien ne justifie, en la matière, de traiter de manière différenciée les anciens employés ayant choisi le versement de la rente et ceux ayant choisi le versement d’un capital, ou encore ceux ayant choisi le versement d’un capital partiel et d’une rente partielle. Au demeurant, le capital auquel elle pouvait prétendre au 1 er décembre 2001 était inférieur à celui auquel elle aurait pu prétendre au 1 er mai 2003, puisqu’il ne tenait pas compte des intérêts accumulés durant cette période.</w:t>
      </w:r>
    </w:p>
    <w:p>
      <w:r>
        <w:rPr>
          <w:b/>
        </w:rPr>
        <w:t>E. 7.3</w:t>
      </w:r>
    </w:p>
    <w:p>
      <w:r>
        <w:t>C’est enfin le lieu de préciser que la dette de E___________ n’est amoindrie ni par la production de la créance de T______________ dans le concordat de C_______, ni par son admission à l’état de collocation. Seul un paiement dans le cadre de celui-ci, libérerait E___________ à due concurrence. Or, il n’est pas allégué qu’un tel versement serait intervenu à ce jour. Partant, point n’est besoin de donner suite aux conclusions préparatoires de E___________, tendant à l’apport de pièces.</w:t>
      </w:r>
    </w:p>
    <w:p>
      <w:r>
        <w:rPr>
          <w:b/>
        </w:rPr>
        <w:t>E. 8</w:t>
      </w:r>
    </w:p>
    <w:p>
      <w:r>
        <w:t>T______________ réclame enfin 20'000 fr. au titre des facilités de transport dont elle s’estime privée.</w:t>
      </w:r>
    </w:p>
    <w:p>
      <w:r>
        <w:rPr>
          <w:b/>
        </w:rPr>
        <w:t>E. 8.1</w:t>
      </w:r>
    </w:p>
    <w:p>
      <w:r>
        <w:t>Les premiers juges, sans les déclarer formellement irrecevables, ont estimé insuffisamment motivées les conclusions de T______________ sur le sujet ; dans certaines procédures connexes, ils se sont fondés pour ce faire sur l’art. 11 LJP et les dispositions de la loi de procédure civile (en particulier l’art. 7 LPC). T______________ ne motive pas expressément son appel sur ce point ; elle reprend toutefois sa conclusion en paiement devant la Cour, laquelle se doit dès lors d’examiner la question. A teneur de l’article 11 LJP, les dispositions générales de la loi d’organisation judiciaire et de la LPC sont applicables à titre supplétif, dans la mesure compatible avec les exigences de simplicité et de rapidité propres à la procédure applicable devant la juridiction S’agissant toutefois de la demande introductive d’instance, les dispositions de la LJP diffèrent de la LPC. 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faits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 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Les conclusions prises en relation avec les facilités de transport étaient dès lors recevables devant le Tribunal, comme elles le sont devant la Cour.</w:t>
      </w:r>
    </w:p>
    <w:p>
      <w:r>
        <w:rPr>
          <w:b/>
        </w:rPr>
        <w:t>E. 8.2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 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d’une part les retraités, d’autre part les « personnes ayant le statut de retraités ». 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 Le règlement relatif aux facilités de transport étant partie intégrante du contrat de travail de T______________, repris par E___________ après sa filialisation avec effet au 1 er janvier 1997, cette dernière, en sa qualité d’employeur, est bien la débitrice des droits que celui-ci confère à l’employé. Sa légitimation passive doit, partant, être également être admise s’agissant des prétentions que T______________ fait valoir à cet égard. Le Tribunal fédéral a sur le sujet relevé que l’art. 9 des plans sociaux, de même que l’art. 2.1 du règlement de 1966 conférait bien des « droits » aux bénéficiaires des facilités de transport, ce qui, lié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 Cela étant, C_______ conservait le droit de modifier en tout temps les règlements sur les facilités de transport, sans toutefois pouvoir s’écarter de l’égalité de traitement entre les retraités et les bénéficiaires des plans sociaux 1993 et 1995 (ibidem, consid. 7 c). A cela s’ajoute que les facilités de transport étaient offertes sur les vols de lignes A________ et non sur ceux d’autres compagnies. Ce qui précède s’applique mutatis mutandis aux bénéficiaires du plan social C_______ « option 1996 à 2000 » et du plan social E___________ 1998 ; ceux-ci prévoient en effet de manière similaire aux plans sociaux adoptés en 1993 et 1995 que les licenciés au bénéfice du plan social bénéficient au statut de retraité, s’agissant des facilités des transports. La question ne s’arrête toutefois pas là. 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 C’est dans ce sens que doit, en application du principe de la confiance, être compris le fait que les facilités « reposent sur le bon vouloir de A________ (respectivement C_______); aucune prétention ne pouvant être formulée sur la base du règlement, lequel peut être modifié sans préavis». A cela s’ajoute qu’en raison du « grounding » des lignes aériennes A________ – dont E___________ ne peut être tenue pour responsable -, l’octroi de facilités de transport au sens du règlement susmentionné est devenu objectivement impossible pour E___________ (art. 119 al. 1 CO ; THEVENAZ/WERRO, Comm. romand, no 6 ad art. 97 CO). Ce qui précède exclut toute possibilité de réclamer des dommages-intérêts en relation avec la perte des facilités prévues. Ce nonobstant, T______________ peut prétendre à un traitement identique avec les retraités de E___________ (ATF du 5 janvier 1999, causes 4P.168/1998 et 4C.264/1998 ), dont il n’est pas exclu qu’ils puissent bénéficier, actuellement et à l’avenir, et cela même si E___________ a été racheté par I________, de telles facilités auprès de compagnies aériennes tierces. La Cour condamnera dès lors E___________ à la mettre au bénéfice des mêmes facilités de transport que ses retraités, ce qu’elle peut faire sans statuer ultra petita.</w:t>
      </w:r>
    </w:p>
    <w:p>
      <w:r>
        <w:rPr>
          <w:b/>
        </w:rPr>
        <w:t>E. 9</w:t>
      </w:r>
    </w:p>
    <w:p>
      <w:r>
        <w:t>La valeur litigieuse de l’appel de E___________ étant inférieure à fr. 30'000.-, aucun émolument d’appel ne saurait être perçu. La valeur litigieuse de l’appel de T______________ se monte en revanche à fr.  83'190.40 [(fr. 3'678.80 X 8 = fr. 29'430.40) + (fr. 1'990.- X 16 = fr. 33'760.-) + fr. 20'000.-]. Un émolument d’appel de fr. 800.- doit en conséquence être perçu. T______________ obtenant très largement gain de cause, il se justifie de condamner E___________ à payer à l’Etat de Genève ledit émolument.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