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C/26472/2011 vom 25. September 2015</w:t>
      </w:r>
    </w:p>
    <w:p>
      <w:r>
        <w:t>GE Cour de justice, 2015-09-25, FR</w:t>
      </w:r>
    </w:p>
    <w:p>
      <w:r>
        <w:rPr>
          <w:b/>
        </w:rPr>
        <w:t xml:space="preserve">Quelle: </w:t>
      </w:r>
      <w:r>
        <w:t>https://mcp.opencaselaw.ch/entscheid/ge_gerichte_C_26472_2011</w:t>
      </w:r>
    </w:p>
    <w:p>
      <w:r>
        <w:t>FR: GE_GERICHTE C/26472/2011 du 25 septembre 2015</w:t>
      </w:r>
    </w:p>
    <w:p>
      <w:r>
        <w:t>IT: GE_GERICHTE C/26472/2011 del 25 settembre 2015</w:t>
      </w:r>
    </w:p>
    <w:p>
      <w:pPr>
        <w:pStyle w:val="Heading2"/>
      </w:pPr>
      <w:r>
        <w:t>Regeste</w:t>
      </w:r>
    </w:p>
    <w:p>
      <w:r>
        <w:t>VENTE; PRIX; REMISE CONVENTIONNELLE DE DETTE; INTÉRÊT MORATOIRE; LÉGITIMATION ACTIVE ET PASSIVE | CO.104.1; CO.115; CO.143.1; CO.184</w:t>
      </w:r>
    </w:p>
    <w:p>
      <w:pPr>
        <w:pStyle w:val="Heading2"/>
      </w:pPr>
      <w:r>
        <w:t>Erwägungen</w:t>
      </w:r>
    </w:p>
    <w:p>
      <w:r>
        <w:rPr>
          <w:b/>
        </w:rPr>
        <w:t>E. 1</w:t>
      </w:r>
    </w:p>
    <w:p>
      <w:r>
        <w:t>Interjetés dans le délai et la forme prescrits par la loi, dans une affaire patrimoniale dont la valeur litigieuse est supérieure à 10'000 fr. (art. 308 al. 2 CPC), l'appel principal et l'appel joint sont recevables (art. 311 al. 1, 312 al. 2 et 313 al. 1 CPC).</w:t>
      </w:r>
    </w:p>
    <w:p>
      <w:r>
        <w:rPr>
          <w:b/>
        </w:rPr>
        <w:t>E. 2</w:t>
      </w:r>
    </w:p>
    <w:p>
      <w:r>
        <w:t>L'appelante fait grief au Tribunal d'avoir examiné le litige sous l'angle de l'art. 115 CO sur la remise de dette. Selon elle, depuis son dernier paiement effectué le 29 octobre 2002, elle n'était plus débitrice de l'intimé et c'est parce qu'elle s'était acquittée du prix de vente que ce dernier avait signé le document du 3 février 2003. Il ne pouvait donc pas être question de la remise d'une dette qui n'existait plus. La question du paiement effectué le 18 juillet 2006 n'était ainsi pas pertinente. Il appartenait à l'intimé de démontrer qu'en dépit de sa déclaration du</w:t>
      </w:r>
    </w:p>
    <w:p>
      <w:r>
        <w:rPr>
          <w:b/>
        </w:rPr>
        <w:t>E. 3</w:t>
      </w:r>
    </w:p>
    <w:p>
      <w:r>
        <w:t>février 2003, une prétendue dette subsistait. 2.1.1 La vente est un contrat par lequel le vendeur s'oblige à livrer la chose vendue à l'acheteur et à lui en transférer la propriété, moyennant un prix que l'acheteur s'engage à lui payer (art. 184 CO). Selon l'art. 8 CC, chaque partie doit, si la loi ne prescrit le contraire, prouver les faits qu'elle allègue pour en déduire son droit. Pour toutes les prétentions relevant du droit privé fédéral (cf. ATF 123 III 35 consid. 2d), l'art. 8 CC répartit le fardeau de la preuve (ATF 122 III 219 consid. 3c) – en l'absence de disposition spéciale contraire – et détermine, sur cette base, laquelle des parties doit assumer les conséquences de l'échec de la preuve (ATF 125 III 78 consid. 3b). 2.1.2 En l'espèce, la volonté commune des parties étant admise sur ce point, la légitimation passive doit être reconnue à l'appelante. Il faut ainsi retenir que l'intimé a conclu avec l'appelante un contrat de vente portant sur quatre objets d'art anciens. Par ailleurs, il n'est pas contesté que le prix convenu était de 320'000 USD et que lesdits objets ont été livrés. Il appartient donc à l'appelante de prouver qu'elle a rempli son obligation de payer le prix convenu. Or, non seulement celle-ci n'a pas démontré que la dette était éteinte, mais, en première instance, elle ne l'a même pas allégué. En effet, elle exposait devant le Tribunal qu'en exécution de la vente litigieuse, elle n'avait payé à l'intimé que 205'000 USD entre le 30 avril et le 29 octobre 2002. Dans la mesure où le versement intégral du prix de vente convenu n'est pas intervenu, la déclaration de l'intimé du 3 février 2003 ne peut pas constituer une reconnaissance du fait que la dette a été éteinte par paiement. Il sied donc d'examiner, comme l'a fait le Tribunal, si, ainsi que le soutenait l'appelante en première instance, l'intimé a annulé conventionnellement sa créance en paiement du solde du prix de vente. 2.2.1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4C.437/2006 du 13 mars 2007 consid. 2.3.2, non publié in ATF 133 III 356 ). Elle peut donc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le temps plus ou moins long que le créancier laisse s'écouler avant de procéder au recouvrement de sa créance n'établit pas à lui seul la remise de dette, mais en constitue tout au plus un indice (arrêt du Tribunal fédéral 5A_884/2014 du 30 janvier 2015 consid. 5.3 et les références citées). En vertu du principe de la confiance, celui qui fait une déclaration de volonté adressée à autrui est lié par sa déclaration selon le sens que le destinataire peut et doit lui attribuer de bonne foi en fonction de l'ensemble des circonstances. Le principe de la confiance permet d'imputer à une partie le sens objectif de sa déclaration ou de son comportement, même si celui-ci ne correspond pas à la volonté intime de l'intéressé (ATF 133 III 61 consid. 2.2.1 et les références citées). 2.2.2 En l'espèce, il est admis que l'appelante et l'intimé ont convenu en décembre 2001 que le prix de vente de 320'000 USD devait être entièrement réglé avant le</w:t>
      </w:r>
    </w:p>
    <w:p>
      <w:r>
        <w:rPr>
          <w:b/>
        </w:rPr>
        <w:t>E. 3.1</w:t>
      </w:r>
    </w:p>
    <w:p>
      <w:r>
        <w:t>Selon la jurisprudence, la qualité pour agir (légitimation active) et la qualité pour défendre (légitimation passive) sont des conditions de fond du droit exercé. Elles relèvent par conséquent du droit matériel fédéral (ATF 126 III 59 consid. 1a; 125 III 82 consid. 1a). Ainsi, la reconnaissance de la légitimation passive signifie que le demandeur peut faire valoir sa prétention contre le défendeur (ATF 126 III 59 consid. 1a). Dans le cadre d'une relation contractuelle, il y a solidarité passive, au sens de l'art. 143 al. 1 CO, lorsque plusieurs débiteurs déclarent s'obliger de manière qu'à l'égard du créancier chacun d'eux soit tenu pour le tout. En cas de pluralité de débiteurs, la solidarité ne se présume pas. La solidarité conventionnelle suppose que les codébiteurs solidaires adressent au créancier une déclaration dans ce sens (art. 143 al. 1 CO). La volonté de s'engager solidairement peut s'exprimer par actes concluants, lorsqu'elle résulte du contexte et du contenu particulier du contrat. Ces circonstances s'interprètent selon le principe de la confiance (ATF 116 II 707 consid. 3). Conclure un contrat à plusieurs ne suffit pas pour créer une obligation solidaire entre les débiteurs (ATF 49 III 205 consid. 4). En revanche, le Tribunal fédéral a admis une solidarité résultant, dans une vente aux enchères, d'une offre collective suivie d'adjudication (ATF 47 III 213 ) et, dans une vente d'actions, du défaut de spécification des actions vendues et du prix de vente (ATF 116 II 707 consid. 3; arrêt du Tribunal fédéral 4A_599/2010 et 4A_607/2010 du 14 février 2011 consid. 3.2). 3.2.1 En l'espèce, il est admis qu'une relation d'affaires s'est nouée entre l'intimé et l'appelant personnellement dans les années 1996-1997, soit à une époque où ce dernier était déjà administrateur de l'appelante (ci-après également la société anonyme). Dans le cadre de la vente conclue en novembre 2000, l'intimé a adressé ses deux premiers courriers à l'appelant, sans mention de la société anonyme. Par ailleurs, le 11 décembre 2001, le conseil de l'appelant est intervenu exclusivement au nom et pour le compte de celui-ci, qui a soumis à l'intimé une proposition à titre personnel. Cette proposition ayant été acceptée, le conseil de l'appelant a invité l'intimé à faire parvenir à ce dernier personnellement, et non pas à la société anonyme, une facture pour le montant total convenu. La facture a ainsi été libellée au nom de l'appelant, avec la mention de l'enseigne de la galerie d'art uniquement et sans aucune référence à la société. Enfin, dans la correspondance échangée entre avocats en 2010 et 2011, le conseil de l'appelant s'est constamment exprimé uniquement au nom et pour le compte de celui-ci et n'a jamais mentionné la société anonyme dans l'objet du litige. Il résulte des circonstances résumées ci-dessus, interprétées selon le principe de la confiance, que le contrat de vente litigieux a été conclu par l'intimé avec l'appelant, ce dernier agissant également comme partie contractante. 3.2.2 L'obligation solidaire des acheteurs découle du contexte de la conclusion du contrat et des circonstances qui ont suivi celle-ci. Ni les quatre objets vendus ni le prix de vente n'ont été divisés. Les appelants ont acheté les objets en commun et ne peuvent ainsi se prévaloir d'une obligation partielle. Dans la mesure où l'appelant a agi simultanément pour son propre compte et pour le compte de la société, l'intimé pouvait de bonne foi comprendre que chacun de ses cocontractants s'obligeait pour la totalité du prix de vente.</w:t>
      </w:r>
    </w:p>
    <w:p>
      <w:r>
        <w:rPr>
          <w:b/>
        </w:rPr>
        <w:t>E. 3.3</w:t>
      </w:r>
    </w:p>
    <w:p>
      <w:r>
        <w:t>L'appel joint sera ainsi admis et le jugement attaqué sera réformé en ce sens que les appelants seront condamnés conjointement et solidairement à verser 85'000 USD plus intérêts à 5% dès le 4 juin 2002 à l'intimé.</w:t>
      </w:r>
    </w:p>
    <w:p>
      <w:r>
        <w:rPr>
          <w:b/>
        </w:rPr>
        <w:t>E. 4</w:t>
      </w:r>
    </w:p>
    <w:p>
      <w:r>
        <w:t>Compte tenu de l'issue de l'appel principal et de l'appel joint, le jugement attaqué sera confirmé en ce qui concerne la répartition et le montant des frais et dépens, non contestés, avec la précision toutefois que la condamnation aux frais et dépens intervient conjointement et solidairement entre les appelants principaux. L'intérêt moratoire réclamé par l'intimé sur les frais judiciaires à lui rembourser sont dus de par la loi (art. 104 al. 1 CO). En application de l'art. 106 al. 1 CPC, les appelants principaux, qui succombent tant sur appel principal que sur appel joint, seront condamnés aux frais judiciaires d'appel, fixés à 9'000 fr. (art. 95, 96 et 105 CPC; art. 13, 17 et 35 RTFMC), et entièrement compensés avec les avances de frais des parties, lesquelles restent acquises à l'Etat de Genève (art. 111 al. 1 CPC). Les appelants principaux seront également condamnés au paiement des dépens d'appel de leur partie adverse, arrêtés à 7'000 fr., débours et TVA compris (art. 20, 25 et 26 LaCC, 85 et 90 RTFMC). * * * * * PAR CES MOTIFS, La Chambre civile : A la forme : Déclare recevable l'appel principal interjeté le 17 novembre 2014 par B_____ et par A_____, ainsi que l'appel joint interjeté le 6 février 2015 par C_____ contre le jugement JTPI/12900/2014 rendu le 15 octobre 2014 par le Tribunal de première instance dans la cause C/26472/2011-9. Au fond : Annule le jugement attaqué et, statuant à nouveau : Condamne B_____ et A_____, conjointement et solidairement, à verser à C_____ la somme de 85'000 USD avec intérêts à 5% dès le 4 juin 2002. Arrête les frais judiciaires de première instance à 7'073 fr. 60, les met à la charge de B_____ et A_____, conjointement et solidairement, et les compense avec les avances fournies par C_____, qui restent acquises à l'Etat de Genève à due concurrence. Condamne B_____ et A_____, conjointement et solidairement, à verser 7'073 fr. 60 à C_____. Ordonne aux Services financiers du Pouvoir judiciaire de restituer 666 fr. 40 à C_____. Condamne B_____ et A_____, conjointement et solidairement, à verser à C_____ la somme de 10'000 fr. à titre de dépens de première instance. Ordonne aux Services financiers du Pouvoir judiciaire de restituer à C_____ les sûretés versées par ce dernier en 10'000 fr. Déboute les parties de toutes autres conclusions. Sur les frais : Arrête les frais judiciaires d'appel à 9'000 fr., les met à la charge de B_____ et A_____, conjointement et solidairement, et les compense avec les avances fournies par les parties, qui restent acquises à l'Etat de Genève à due concurrence. Condamne B_____ et A_____, conjointement et solidairement, à verser 3'000 fr. à C_____. Ordonne aux Services financiers du Pouvoir judiciaire de restituer 3'000 fr. à C_____. Condamne B_____ et A_____, conjointement et solidairement, à verser à C_____ la somme de 7'000 fr. à titre de dépens d'appel.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