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C/26381/2016 vom 14. November 2017</w:t>
      </w:r>
    </w:p>
    <w:p>
      <w:r>
        <w:t>GE Cour de justice, 2017-11-14, FR</w:t>
      </w:r>
    </w:p>
    <w:p>
      <w:r>
        <w:rPr>
          <w:b/>
        </w:rPr>
        <w:t xml:space="preserve">Quelle: </w:t>
      </w:r>
      <w:r>
        <w:t>https://mcp.opencaselaw.ch/entscheid/ge_gerichte_C_26381_2016</w:t>
      </w:r>
    </w:p>
    <w:p>
      <w:r>
        <w:t>FR: GE_GERICHTE C/26381/2016 du 14 novembre 2017</w:t>
      </w:r>
    </w:p>
    <w:p>
      <w:r>
        <w:t>IT: GE_GERICHTE C/26381/2016 del 14 novembre 2017</w:t>
      </w:r>
    </w:p>
    <w:p>
      <w:pPr>
        <w:pStyle w:val="Heading2"/>
      </w:pPr>
      <w:r>
        <w:t>Regeste</w:t>
      </w:r>
    </w:p>
    <w:p>
      <w:r>
        <w:t>MAINLEVÉE DÉFINITIVE ; AUTORITÉ FISCALE ; NOTIFICATION DE LA DÉCISION | LP.80; LPGIP.36.4;</w:t>
      </w:r>
    </w:p>
    <w:p>
      <w:pPr>
        <w:pStyle w:val="Heading2"/>
      </w:pPr>
      <w:r>
        <w:t>Volltext</w:t>
      </w:r>
    </w:p>
    <w:p>
      <w:r>
        <w:t>Genève Cour de Justice (Cour civile) Chambre civile (Sommaires) 14.11.2017 C/26381/2016</w:t>
      </w:r>
    </w:p>
    <w:p>
      <w:r>
        <w:t>MAINLEVÉE DÉFINITIVE ; AUTORITÉ FISCALE ; NOTIFICATION DE LA DÉCISION | LP.80; LPGIP.36.4;</w:t>
      </w:r>
    </w:p>
    <w:p>
      <w:r>
        <w:t>C/26381/2016 ACJC/1454/2017 du 14.11.2017 sur JTPI/5215/2017 ( SML ) , CONFIRME Recours TF déposé le 08.01.2018, rendu le 31.05.2018, IRRECEVABLE, 5A_38/2018 Descripteurs : MAINLEVÉE DÉFINITIVE ; AUTORITÉ FISCALE ; NOTIFICATION DE LA DÉCISION Normes : LP.80; LPGIP.36.4; En fait En droit Par ces motifs RÉPUBLIQUE ET CANTON DE GENÈVE POUVOIR JUDICIAIRE C/26381/2016 ACJC/1454/2017 ARRÊT DE LA COUR DE JUSTICE Chambre civile du mardi 14 novembre 2017 Entre A______ , p.a. M. B______, administrateur, ______, recourante contre un jugement rendu par la 26ème Chambre du Tribunal de première instance de ce canton le 24 avril 2017, comparant par Me Romain Jordan, avocat, rue Général Dufour 15, case postale 5556, 1211 Genève 11, en l'étude duquel elle fait élection de domicile, et ETAT DE GENEVE, SOIT POUR LUI LA PERCEPTION DE L'AFC , Service du contentieux, rue du Stand 26, case postale 3937, 1211 Genève 3, intimé, comparant en personne. EN FAIT A. Par jugement JTPI/5215/2017 du 24 avril 2017, reçu le 28 avril 2017 par A______, le Tribunal de première instance (ci-après : le Tribunal) a prononcé la mainlevée définitive de l'opposition au commandement de payer, poursuite n° 1______, formée par A______ (chiffre 1 du dispositif), arrêté les frais judiciaires à 200 fr., compensés avec l'avance effectuée par l'ETAT DE GENEVE, soit pour lui LA PERCEPTION DE L'AFC, mis ceux-ci à la charge de A______ et condamné cette dernière à payer à l'ETAT DE GENEVE, soit pour lui LA PERCEPTION DE L'AFC, la somme de 200 fr. (ch. 2), et débouté les parties de toutes autres conclusions (ch. 3). En substance, le Tribunal a retenu que, certes, l'ETAT DE GENEVE, soit pour lui LA PERCEPTION DE L'AFC, n'avait pas adressé par pli recommandé le bordereau de taxation sur la base duquel elle poursuivait A______, mais qu'il fallait toutefois retenir que celle-ci avait eu connaissance du bordereau étant donné qu'elle avait déposé une réclamation à son encontre. Par ailleurs, A______ n'avait pas réagi à la sommation envoyée par lettre recommandée et se référant clairement à ce bordereau, elle ne pouvait dès lors invoquer l'absence de notification de celui-ci pour s'opposer à la mainlevée. B. a. Par acte du 4 mai 2017, A______ forme recours contre ce jugement, dont elle sollicite l'annulation. Cela fait, elle conclut au déboutement de l'ETAT DE GENEVE, soit pour lui LA PERCEPTION DE L'AFC, de toutes ses conclusions, sous suite de frais et dépens. b. Par réponse du 9 juin 2017, l'ETAT DE GENEVE, soit pour lui LA PERCEPTION DE L'AFC, conclut à la confirmation du jugement entrepris, à ce qu'il soit dit que la poursuite ira sa voie, et au déboutement de A______ de toutes ses conclusions, sous suite de frais et dépens de première et seconde instance. c. Par réplique du 26 juin 2017 et duplique du 7 juillet 2017, les parties ont persisté dans leurs conclusions. d. Elles ont été informées par courrier du greffe de la Cour du 18 juillet 2017 de ce que la cause était gardée à juger. C. Les faits suivants ressortent du dossier soumis au Tribunal : a. L'ETAT DE GENEVE, soit pour lui LA PERCEPTION DE L'AFC (ci-après : l'AFC), a allégué avoir adressé, le 16 juillet 2014, par pli simple, à A______ un bordereau de taxation d'office n° 2______concernant l'impôt fédéral direct de l'année 2013, d'un montant de 3'686 fr., y compris 1'000 fr. à titre d'amende. A______ conteste avoir reçu ce bordereau. Le 21 décembre 2016, la mention "bordereau valant jugement exécutoire, pas de réclamation dans les 30 jours" a été apposée sur ce bordereau par le service du contentieux de l'AFC. b. Par acte du 25 septembre 2014, A______ a formé réclamation à l'encontre de ce bordereau de taxation. c. Par décision du 16 octobre 2014, l'AFC a déclaré la réclamation de A______ irrecevable, au motif que celle-ci n'avait pas présenté sa réclamation dans le délai légal et impératif de trente jours dès la réception de la décision de taxation, conformément à l'art. 132 al. 1 de la Loi fédérale sur l'impôt fédéral direct (LIFD – RS 642.11). A______ conteste avoir reçu cette décision. d. Par sommation adressée par pli recommandé du 4 juillet 2016, l'AFC a mis A______ en demeure de s'acquitter de la somme de 3'893 fr. 65, correspondant au "bordereau Impôt fédéral direct / 2013 / 1, notifié le 16.07.2014 sous le n° de compte : 2______/ IFD/2013/1 , de CHF 3'686.00", plus 207 fr. 65 d'intérêts. Il était indiqué qu' "[à] défaut de paiement dans le délai de 10 jours, il sera procédé au recouvrement conformément à la loi fédérale sur la poursuite pour dettes et faillites […]". A teneur du justificatif de distribution postale de cette sommation, l'envoi a été retiré le 5 juillet 2016 par A______ sous la signature de B______. e. Le 14 novembre 2016, l'AFC a fait notifier à A______ un commandement de payer, poursuite n° 1______ pour les sommes de 3'686 fr., plus intérêts à 3% dès le 4 août 2016, et 216 fr. 55, à titre d'intérêts moratoires au 4 août 2016. Les titres des créances et causes des obligations étaient ainsi libellées : "1. 2______/ IFD/2013/1 , Bordereau 3______ exp. le 16.07.2014" et "2. INTERETS MORATOIRES AU 04.08.2016". La poursuivie y a formé opposition le 14 novembre 2016. f. Par requête du 21 décembre 2016, l'AFC a requis le prononcé de la mainlevée définitive de l'opposition formée audit commandement de payer, avec suite de frais et dépens. g. Lors de l'audience du 13 mars 2017 devant le Tribunal, A______ a conclu au déboutement de l'AFC, sous suite de frais et dépens, au motif qu' "il n'exist[ait] pas de preuve de notification du bordereau de taxation, mais seulement des sommations, ce qui est insuffisant […]". Elle faisait opposition à chaque bordereau qui lui était notifié et une procédure pilote était en cours devant la Chambre administrative de la Cour de justice à ce sujet. L'AFC a plaidé l'abus de droit et relevé que "[d]ans une première procédure, [A______], représentée par le même avocat, avait soulevé l'irrégularité de la notification des sommations, sans parler de celle des bordereaux, alors qu'on parlait des mêmes années."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2.2 En l'espèce, le bordereau de taxation du 16 juillet 2014, à l'origine de la créance en poursuite, a été notifié à la recourante par pli simple. La recourante admet avoir reçu ce bordereau de taxation et avoir formé réclamation contre celui-ci le 25 septembre 2014. La recourante conteste toutefois avoir reçu la décision déclarant sa réclamation irrecevable et allègue que l'intimé n'a pas démontré lui avoir notifié cette décision. Toutefois, il ressort du dossier qu'à réception de la sommation adressée par lettre recommandée à la recourante le 4 juillet 2016 et mentionnant expressément le bordereau du 16 juillet 2014, ainsi que les montants dus à ce titre, la recourante n'a pas réagi. Or, on peut partir du principe qu'un contribuable qui conteste son rappel d'impôt par le biais d'une réclamation va s'inquiéter de connaître le sort réservé à celle-ci par l'AFC, a fortiori après avoir reçu la sommation se référant expressément au bordereau contesté, et n'attend pas d'être poursuivi. C'est donc à bon droit que le Tribunal a déduit de l'absence de réaction de la recourante après la réception de la sommation de payer qu'elle avait préalablement reçu le bordereau expédié en juillet 2014, ce que celle-ci admet. Dès lors que le bordereau a été valablement notifié, contesté tardivement et que celui-ci porte la mention qu'il vaut jugement exécutoire, c'est également à juste titre que le Tribunal a considéré que l'intimé était au bénéfice d'un titre exécutoire au sens de l'art. 80 al. 2 LP justifiant le prononcé de la mainlevée définitive. Le grief est infondé. Le recours sera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celle-ci, acquise à l'Etat (art. 111 al. 1 CPC). Il ne sera pas alloué de dépens à l'intimé qui comparaît en personne et qui ne justifie d'aucune démarche particulière (art. 95 al. 3 let. c CPC). * * * * * PAR CES MOTIFS, La Chambre civile : A la forme : Déclare recevable le recours formé par A______ le 4 mai 2017 contre le jugement JTPI/5215/2017 rendu le 24 avril 2017 par le Tribunal de première instance dans la cause C/26381/2016-26 SML. Au fond : Rejette ce recours. Déboute les parties de toutes autres conclusions. Sur les frais : Arrête les frais du recours à 300 fr., couverts par l'avance déjà opérée, acquise à l'Etat de Genève. Les met à la charge de A______.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