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C/26375/2020 vom 12. Oktober 2023</w:t>
      </w:r>
    </w:p>
    <w:p>
      <w:r>
        <w:t>GE Cour de justice, 2023-10-12, FR</w:t>
      </w:r>
    </w:p>
    <w:p>
      <w:r>
        <w:rPr>
          <w:b/>
        </w:rPr>
        <w:t xml:space="preserve">Quelle: </w:t>
      </w:r>
      <w:r>
        <w:t>https://mcp.opencaselaw.ch/entscheid/ge_gerichte_C_26375_2020</w:t>
      </w:r>
    </w:p>
    <w:p>
      <w:r>
        <w:t>FR: GE_GERICHTE C/26375/2020 du 12 octobre 2023</w:t>
      </w:r>
    </w:p>
    <w:p>
      <w:r>
        <w:t>IT: GE_GERICHTE C/26375/2020 del 12 ottobre 2023</w:t>
      </w:r>
    </w:p>
    <w:p>
      <w:pPr>
        <w:pStyle w:val="Heading2"/>
      </w:pPr>
      <w:r>
        <w:t>Volltext</w:t>
      </w:r>
    </w:p>
    <w:p>
      <w:r>
        <w:t>Genève Cour de Justice (Cour civile) Chambre des prud'hommes 16.08.2024 C/26375/2020</w:t>
      </w:r>
    </w:p>
    <w:p>
      <w:r>
        <w:t>C/26375/2020 CAPH/61/2024 du 16.08.2024 sur JTPH/363/2022 ( OO ) , RETRAIT APPEL RÉPUBLIQUE ET CANTON DE GENÈVE POUVOIR JUDICIAIRE C/26375/2020 CAPH/61/2024 ARRÊT DE LA COUR DE JUSTICE Chambre des prud'hommes DU VENDREDI 16 AOÛT 2024 Entre A______ SARL, société radiée, anciennement sise ______ [GE], appelante d'un jugement rendu par le Tribunal des prud'hommes le 6 décembre 2022 ( JTPH/363/2022 ), représentée par Me Laurence CRITTIN, avocate, MANGEAT Avocats Sàrl, rue de Chantepoulet 1, case postale, 1211 Genève 1, et Monsieur B______ , domicilié ______ [GE], intimé, représenté par Me Christelle MATTHEY-PREVOT, avocate, IUSTOPIA Law Firm, rue de Chantepoulet 10, 1201 Genève. Vu, EN FAIT , le jugement JTPH/363/2022 rendu le 6 décembre 2022 par le Tribunal des prud'hommes ; Vu l’appel formé le 23 janvier 2023 par A______ SARL contre ce jugement ; Attendu que par jugement du 12 octobre 2023, le Tribunal de première instance a prononcé la faillite de A______ SARL ; Que par arrêt CAPH/123/2023 du 20 novembre 2023, la Cour de justice a suspendu la procédure, en application de l'art. 207 LP ; Que selon ce qui ressort du Registre du commerce, la faillite de A______ SARL a été clôturée le 26 février 2024 ; Que A______ SARL a été radiée dudit Registre le ______ 2024 ; Considérant, EN DROIT , qu'il y a lieu de reprendre la procédure ; Que celle-ci est toutefois devenue sans objet suite à la radiation du Registre du commerce de l'appelante qui n’existe plus ; Que la cause sera par conséquent rayée du rôle (art. 242 CPC) ; Que les frais judiciaires de l'appel seront arrêtés à 1'500 fr. (art. 95, 96, 104 al. et 104 CPC; art. 71 RTFMC) et compensés avec l'avance de frais fournie par A______ SARL qui reste acquise à l'Etat de Genève (art. 111 al. 1 CPC) ; Qu'il n'est pas alloué de dépens dans les causes soumises à la juridiction des prud'hommes (art. 22 al. 2 LaCC). * * * * * PAR CES MOTIFS, La Chambre des prud'hommes : Préalablement : Ordonne la reprise de la procédure C/26375/2020. Au fond : Constate que la procédure est devenue sans objet. Déboute les parties de toutes autres conclusions. Raye la cause du rôle. Sur les frais : Arrête les frais judiciaires de l'appel à 1'500 fr. et dit qu'ils sont compensés avec l'avance de frais fournie par A______ SARL, laquelle reste acquise à l'Etat de Genève. Siégeant : Monsieur Pierre BUNGENER, président; Monsieur Roger EMMENEGGER, Madame Fiona MAC PHAIL,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