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C/26350/2015 vom 25. April 2016</w:t>
      </w:r>
    </w:p>
    <w:p>
      <w:r>
        <w:t>GE Cour de justice, 2016-04-25, FR</w:t>
      </w:r>
    </w:p>
    <w:p>
      <w:r>
        <w:rPr>
          <w:b/>
        </w:rPr>
        <w:t xml:space="preserve">Quelle: </w:t>
      </w:r>
      <w:r>
        <w:t>https://mcp.opencaselaw.ch/entscheid/ge_gerichte_C_26350_2015</w:t>
      </w:r>
    </w:p>
    <w:p>
      <w:r>
        <w:t>FR: GE_GERICHTE C/26350/2015 du 25 avril 2016</w:t>
      </w:r>
    </w:p>
    <w:p>
      <w:r>
        <w:t>IT: GE_GERICHTE C/26350/2015 del 25 aprile 2016</w:t>
      </w:r>
    </w:p>
    <w:p>
      <w:pPr>
        <w:pStyle w:val="Heading2"/>
      </w:pPr>
      <w:r>
        <w:t>Regeste</w:t>
      </w:r>
    </w:p>
    <w:p>
      <w:r>
        <w:t>BAIL À LOYER; CONCLUSION DU CONTRAT; CAS CLAIR; RÉSILIATION; EXPULSION DE LOCATAIRE; EXÉCUTION(PROCÉDURE) | CPC.317.1; CPC.257; CO.257d; CO.266l; OBLF.9.1; CO.1.2; CPC.236.3</w:t>
      </w:r>
    </w:p>
    <w:p>
      <w:pPr>
        <w:pStyle w:val="Heading2"/>
      </w:pPr>
      <w:r>
        <w:t>Erwägungen</w:t>
      </w:r>
    </w:p>
    <w:p>
      <w:r>
        <w:rPr>
          <w:b/>
        </w:rPr>
        <w:t>E. 1</w:t>
      </w:r>
    </w:p>
    <w:p>
      <w:r>
        <w:t>Selon l'art. 121 al. 2 LOJ, dans les causes fondées sur les art. 257d et 282 CO, la Chambre des baux et loyers de la Cour de justice siège sans assesseur.</w:t>
      </w:r>
    </w:p>
    <w:p>
      <w:r>
        <w:rPr>
          <w:b/>
        </w:rPr>
        <w:t>E. 2</w:t>
      </w:r>
    </w:p>
    <w:p>
      <w:r>
        <w:t>juin 2008 consid. 1.1; 4A_516/2007 du 6 mars 2008 consid. 1.1).</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2ème édition, 2013, n. 9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w:t>
      </w:r>
    </w:p>
    <w:p>
      <w:r>
        <w:rPr>
          <w:b/>
        </w:rPr>
        <w:t>E. 2.2</w:t>
      </w:r>
    </w:p>
    <w:p>
      <w:r>
        <w:t>En l'espèce, la présente procédure a trait à une demande d'évacuation avec mesures d'exécution directe, dans laquelle la validité du congé se pose. Compte tenu de la période de protection de trois ans, la valeur litigieuse est supérieure à 10'000 fr. (2'280 fr. x 12 mois x 3 ans = 82'080 fr.). La voie de l'appel est ainsi ouverte contre le prononcé de l'évacuation. Toutefois, contre la décision relative à l'exécution de l'évacuation, seule la voie du recours est ouverte (art. 309 let. a CPC).</w:t>
      </w:r>
    </w:p>
    <w:p>
      <w:r>
        <w:rPr>
          <w:b/>
        </w:rPr>
        <w:t>E. 2.3</w:t>
      </w:r>
    </w:p>
    <w:p>
      <w:r>
        <w:t>L'appel et le recours ont été interjetés dans le délai et suivant la forme prescrits par la loi (art. 130, 131, 311 al. 1 CPC). Ils sont ainsi recevables.</w:t>
      </w:r>
    </w:p>
    <w:p>
      <w:r>
        <w:rPr>
          <w:b/>
        </w:rPr>
        <w:t>E. 2.4</w:t>
      </w:r>
    </w:p>
    <w:p>
      <w:r>
        <w:t>En appel, la Cour revoit la cause avec un plein pouvoir d'examen (art. 310 CPC; Hohl, Procédure civile, tome II, 2010, n. 2314 et 2416; Retornaz, in Procédure civile suisse, Les grands thèmes pour les praticiens, 2010, p. 349 ss, n. 121).</w:t>
      </w:r>
    </w:p>
    <w:p>
      <w:r>
        <w:rPr>
          <w:b/>
        </w:rPr>
        <w:t>E. 3</w:t>
      </w:r>
    </w:p>
    <w:p>
      <w:r>
        <w:t>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Dans la procédure de cas clair, il n'est pas possible de produire de nouvelles pièces en appel, les exigences posées par l'art. 257 al. 1 CPC devant être satisfaites en première instance déjà (arrêt du Tribunal fédéral 4A_420/2012 consid. 5 = SJ 2013 I 129). Les conclusions, les allégations de fait et les preuves nouvelles sont irrecevables dans le cadre d'un recours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Hoffmann/Lüscher, Le Code de procédure civile, 2015, p. 304).</w:t>
      </w:r>
    </w:p>
    <w:p>
      <w:r>
        <w:rPr>
          <w:b/>
        </w:rPr>
        <w:t>E. 3.2</w:t>
      </w:r>
    </w:p>
    <w:p>
      <w:r>
        <w:t>En l'espèce, l'intimée a déposé de nouvelles pièces à l'appui de son mémoire de réponse du 2 mars 2016. Or, il a été rappelé ci-avant que l'intimée, requérante en procédure de cas clair devant le Tribunal, n'est pas autorisée à produire des pièces nouvelles tant en appel qu'en recours. Ainsi, les pièces 12, 14, 15 et 17 à 19 seront déclarées irrecevables, ainsi que les allégués de fait s'y rapportant.</w:t>
      </w:r>
    </w:p>
    <w:p>
      <w:r>
        <w:rPr>
          <w:b/>
        </w:rPr>
        <w:t>E. 4</w:t>
      </w:r>
    </w:p>
    <w:p>
      <w:r>
        <w:t>L'appelant fait valoir que le cas ne pouvait être considéré comme clair par les premiers juges, les conditions de l'art. 257d CO n'étant selon elle pas remplies.</w:t>
      </w:r>
    </w:p>
    <w:p>
      <w:r>
        <w:rPr>
          <w:b/>
        </w:rPr>
        <w:t>E. 4.1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141 II 23 consid. 3.2;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 23 consid. 3.2). La situation juridique est claire lorsque l'application de la norme au cas concret s'impose de façon évidente au regard du texte légal ou sur la base d'une doctrine et d'une jurisprudence éprouvées (ATF 141 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 23 consid. 3.2; 138 III 123 consid. 2.1.2; arrêt du Tribunal fédéral 4A_273/2012 du 30 octobre 2012 consid. 5.1.2 non publié in ATF 138 III 620 ). Une requête en expulsion d'un locataire selon la procédure de protection dans les cas clairs est admissible même lorsque le locataire a attaqué en justice le congé donné par le bailleur et que cette procédure est pendante (ATF 141 II 262 consid. 3.).</w:t>
      </w:r>
    </w:p>
    <w:p>
      <w:r>
        <w:rPr>
          <w:b/>
        </w:rPr>
        <w:t>E. 4.2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4.3</w:t>
      </w:r>
    </w:p>
    <w:p>
      <w:r>
        <w:t>Le bail, comme n'importe quel contrat, peut être conclu, de manière tacite, par actes concluants (art. 1 al. 2 CO).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(Lachat, Le bail à loyer, 2008, p. 184/185 n. 4.5). Selon la jurisprudence,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il faut prendre en compte l'ensemble des circonstances du cas. La conclusion tacite d'un bail ne doit toutefois être admise qu'avec prudence (arrêts du Tribunal fédéral 4A_75/2015 du 9 juin 2015 consid. 4.1; 4A_499/2013 du 4 février 2014 consid. 3.3.1 et les arrêts cités).</w:t>
      </w:r>
    </w:p>
    <w:p>
      <w:r>
        <w:rPr>
          <w:b/>
        </w:rPr>
        <w:t>E. 4.4</w:t>
      </w:r>
    </w:p>
    <w:p>
      <w:r>
        <w:t>Jurisprudence et doctrine admettent que l'expulsion du locataire peut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3.2.14; A_87/2012 du 10 avril 2012 consid. 3.1.1 et les références citées). En matière d'expulsion, la situation juridique est claire lorsqu'un congé est donné pour cause de demeure avérée du locataire et que les règles formelles de résiliation ont été respectées (Bohnet, in CPC, Code de procédure civile commenté, 2011,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w:t>
      </w:r>
    </w:p>
    <w:p>
      <w:r>
        <w:rPr>
          <w:b/>
        </w:rPr>
        <w:t>E. 4.5</w:t>
      </w:r>
    </w:p>
    <w:p>
      <w:r>
        <w:t>En l'espèce, l'appelant soutient que la formule officielle de résiliation est nulle motif pris de l'indication erronée de la date de la mise en demeure. Ce grief est mal fondé. En effet, s'il est constant que l'avis de résiliation faisait mention d'une mise en demeure du 30 novembre 2014, il est manifeste que cette indication résultait d'une erreur de plume, dès lors que le congé a été donné pour la même date. Par ailleurs, il n'est pas contesté qu'un avis comminatoire a été adressé par l'intimée à l'appelant le 20 août 2014. Enfin, la lettre d'accompagnement a mentionné que l'appelant n'avait pas donné suite à la mise en demeure du 20 août 2014. Cette mention erronée était dès lors reconnaissable par l'appelant et n'était pas susceptible de l'induire en erreur. Le congé satisfait ainsi aux conditions prévues par les art. 266l CO et 9 OBLF. La situation juridique est par conséquent claire. Par ailleurs, la jurisprudence citée par l'appelant ne lui est d'aucun secours (arrêt du Tribunal fédéral 4A_374/2012 du 6 novembre 2012), la situation de fait n'étant pas comparable. En effet, dans l'arrêt précité, il s'agissait d'un congé qui n'avait pas été signé par le bailleur, alors que la lettre d'accompagnement l'était. Le Tribunal fédéral a retenu que le congé était nul, car la formule n'avait pas été signée et la lettre d'accompagnement ne pouvait pas réparer ce vice (arrêt du Tribunal fédéral 4C.308/2004 du 10 novembre 2004 consid. 2.2.2). Tel n'est pas le cas en l'espèce. L'appelant soutient encore que les premiers juges se sont substitués au juge du fond, en examinant si un contrat de bail tacite avait été conclu ou non entre les parties. A juste titre, le Tribunal a examiné cette question dès lors que l'appelant, lors de l'audience de débats du 3 février 2016, s'était prévalu de cette objection. Selon la jurisprudence récente du Tribunal fédéral rappelée ci-avant, le fait qu'une procédure en constatation de la nullité du congé, et cas échéant, en constatation de l'existence d'un contrat de bail soit pendante, ne fait pas obstacle au prononcé de l'évacuation par la voie de la protection de cas clair. Enfin, il ressort de la procédure que l'intimée ne s'est pas abstenue, durant une période assez longue, de faire valoir le congé et d'exiger la restitution de la chose louée. C'est en effet à la requête de l'appelant que l'intimée lui a accordé un arrangement de paiement le 20 janvier 2015, lequel n'a pas été respecté par l'appelant. Elle a ainsi requis, par pli du 9 mars 2015, que l'accord soit honoré, à défaut de quoi une procédure en évacuation serait introduite. Le 1 er juin 2015, l'intimée a fixé un état des lieux de sortie au 30 juin 2015. Elle a ensuite introduit une première requête en évacuation, déclarée irrecevable et a, le 15 décembre 2015, déposé une demande d'évacuation de l'appelant. Aucun bail tacite n'a par conséquent été conclu entre les parties. Au vu de ce qui précède, le Tribunal a retenu à bon droit que les conditions de l'art. 257d CO étaient remplies. Le cas doit par ailleurs être considéré comme clair.</w:t>
      </w:r>
    </w:p>
    <w:p>
      <w:r>
        <w:rPr>
          <w:b/>
        </w:rPr>
        <w:t>E. 4.6</w:t>
      </w:r>
    </w:p>
    <w:p>
      <w:r>
        <w:t>Le jugement attaqué sera par conséquent confirmé en tant qu'il prononce l'évacuation de l'appelant. 5. 5.1 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En procédant à l'exécution forcée d'une décision judiciaire, l'autorité doit tenir compte du principe de proportionnalité (ATF 117 Ia 336 consid. 2b; arrêt du Tribunal fédéral 4A_207/2014 du 19 mai 2014 consid. 3.1). Selon l'art. 30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5.2 L'appelant s'en prend encore, sans formuler de conclusions formelles à cet égard, à l'exécution directe prononcée par le Tribunal, dont il considère qu'elle violerait le principe de la proportionnalité, les mesures directes étant subsidiaires aux mesures d'exécution indirectes. Il ne fait toutefois valoir aucun élément relatif à sa propre situation, se limitant à indiquer que les premiers juges ne lui auraient pas laissé l'opportunité de régler l'intégralité de la dette. Ce défaut de motivation entraîne l'irrecevabilité du recours sur ce point. En toute hypothèse, le Tribunal a constaté que l'appelant n'avait formulé aucune proposition concrète de rattrapage du paiement du loyer et que le montant de l'arriéré de loyer impayé était important. Partant, c'est à bon droit que les premiers juges ont prononcé l'exécution de l'évacuation de l'appelant dès l'entrée en force du jugement entrepris.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22 février 2016 par A______ contre les chiffres 1 et 3 du dispositif du jugement JTBL/131/2016 et irrecevable le recours contre le chiffre 2 du dispositif dudit jugement rendu le 3 février 2016 par le Tribunal des baux et loyers dans la cause C/26350/2015-7 SE. Au fond : Confirme ce jugement. Dit que la procédure est gratuite. Déboute les parties de toutes autres conclusions. Siégeant : Madame Nathalie LANDRY-BARTHE, présidente; Madame Sylvie DROIN et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2.2).</w:t>
      </w:r>
    </w:p>
    <w:p>
      <w:r>
        <w:rPr>
          <w:b/>
        </w:rPr>
        <w:t>E. 7</w:t>
      </w:r>
    </w:p>
    <w:p>
      <w:r>
        <w:t>juin 2011 consid. 5). Si ces conditions ne sont pas réalisées, le locataire peut faire valoir l'invalidité du congé à l'encontre de l'action en évacuation des locaux qui lui est plus tard intentée par le bailleur (ATF 121 III 156 consid. 1c/aa; 122 III 92 consid. 2d). Le congé des baux d'habitation et de locaux commerciaux doit être donné par écrit (art. 266l al. 1 CO). Le bailleur doit donner le congé en utilisant une formule agréée par le canton et qui indique au locataire la manière dont il doit procéder s'il entend contester le congé ou demander la prolongation du bail (art. 266l al. 2 CO). Le congé qui ne satisfait pas aux conditions prévues aux art. 266l à 266n est nul (art. 266o CO). La formule destinée à notifier au locataire le congé au sens de l'art. 266l al. 2 CO doit indiquer la chose louée sur laquelle porte le congé, la date à laquelle le congé sera effectif, le fait que le bailleur doit motiver le congé si le locataire le demande, les conditions légales dans lesquelles le locataire peut contester le congé et demander la prolongation du bail et la liste des autorités de conciliation et leur compétence à raison du lieu (art. 9 al. 1 OBLF). A la fin du bail, le locataire doit restituer la chose dans l'état qui résulte d'un usage conforme au contrat (art. 267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