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C/2623/2009 vom 26. April 2013</w:t>
      </w:r>
    </w:p>
    <w:p>
      <w:r>
        <w:t>GE Cour de justice, 2013-04-26, FR</w:t>
      </w:r>
    </w:p>
    <w:p>
      <w:r>
        <w:rPr>
          <w:b/>
        </w:rPr>
        <w:t xml:space="preserve">Quelle: </w:t>
      </w:r>
      <w:r>
        <w:t>https://mcp.opencaselaw.ch/entscheid/ge_gerichte_C_2623_2009</w:t>
      </w:r>
    </w:p>
    <w:p>
      <w:r>
        <w:t>FR: GE_GERICHTE C/2623/2009 du 26 avril 2013</w:t>
      </w:r>
    </w:p>
    <w:p>
      <w:r>
        <w:t>IT: GE_GERICHTE C/2623/2009 del 26 aprile 2013</w:t>
      </w:r>
    </w:p>
    <w:p>
      <w:pPr>
        <w:pStyle w:val="Heading2"/>
      </w:pPr>
      <w:r>
        <w:t>Regeste</w:t>
      </w:r>
    </w:p>
    <w:p>
      <w:r>
        <w:t>OBLIGATION D'ENTRETIEN; MAXIME OFFICIELLE; UNITÉ DU JUGEMENT DE DIVORCE; COMPLÉMENT | LTF.93.1; LTF.93.3; CC.125; aLPC.94.2; aCC.280.2; CC.133.1; Cst.29.2; CPC.318.1.C.2; aCC.143; CC.285</w:t>
      </w:r>
    </w:p>
    <w:p>
      <w:pPr>
        <w:pStyle w:val="Heading2"/>
      </w:pPr>
      <w:r>
        <w:t>Erwägungen</w:t>
      </w:r>
    </w:p>
    <w:p>
      <w:r>
        <w:rPr>
          <w:b/>
        </w:rPr>
        <w:t>E. 6</w:t>
      </w:r>
    </w:p>
    <w:p>
      <w:r>
        <w:t>En raison du caractère incident de la présente décision, celle-ci ne pourra faire l'objet d'un recours en matière civile auprès du Tribunal fédéral qu'aux conditions de l'art. 93 LTF. * * * * * PAR CES MOTIFS, La Chambre civile : A la forme : Déclare recevable l'appel interjeté le 21 novembre 2012 par A______ à l'encontre du jugement JTPI/14090/2012 rendu le 18 octobre 2012 par le Tribunal de première instance dans la cause C/2623/2009-9. Au fond : Annule les chiffres 2 à 5 du dispositif du susdit jugement. Cela fait : Renvoie la cause au Tribunal de première instance pour instruction au sens des considérants et nouvelle décision. Sur les frais : Arrête les frais judiciaires d'appel à 1'000 fr. Laisse provisoirement lesdits frais à la charge de l'Etat. Fixe à 2'500 fr. le défraiement dû au conseil de A______. Condamne B______ à verser 2'500 fr. à ce titre à A______. Déboute les parties de toutes autres conclusions.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