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C/26229/2014 vom 15. Juni 2015</w:t>
      </w:r>
    </w:p>
    <w:p>
      <w:r>
        <w:t>GE Cour de justice, 2015-06-15, FR</w:t>
      </w:r>
    </w:p>
    <w:p>
      <w:r>
        <w:rPr>
          <w:b/>
        </w:rPr>
        <w:t xml:space="preserve">Quelle: </w:t>
      </w:r>
      <w:r>
        <w:t>https://mcp.opencaselaw.ch/entscheid/ge_gerichte_C_26229_2014</w:t>
      </w:r>
    </w:p>
    <w:p>
      <w:r>
        <w:t>FR: GE_GERICHTE C/26229/2014 du 15 juin 2015</w:t>
      </w:r>
    </w:p>
    <w:p>
      <w:r>
        <w:t>IT: GE_GERICHTE C/26229/2014 del 15 giugno 2015</w:t>
      </w:r>
    </w:p>
    <w:p>
      <w:pPr>
        <w:pStyle w:val="Heading2"/>
      </w:pPr>
      <w:r>
        <w:t>Regeste</w:t>
      </w:r>
    </w:p>
    <w:p>
      <w:r>
        <w:t>VALEUR LITIGIEUSE; LOYER; EXPULSION DE LOCATAIRE; BAIL À LOYER; CAS CLAIR; MAXIME DES DÉBATS | CPC.257; CO.257d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(provisions pour frais accessoires incluses)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(cf. LACHAT, Procédure civile en matière de baux et loyer, ch. 4.3, p. 49). En l'espèce, l'appelant conteste la validité du congé et soutient qu'il serait inefficace pour ne pas respecter les conditions légales posées par l'art. 257d CO. Selon la jurisprudence, il est habilité à faire valoir l'inefficacité du congé, laquelle peut être soulevée en tout temps, même à l'occasion d'une procédure d'expulsion (ATF 122 III 92 et 121 III 156 ). Compte tenu de ce qui précède, la valeur litigieuse est de 56'196 fr. (1'561 fr. x 12 x 3), de sorte que la voie de l'appel est ouverte.</w:t>
      </w:r>
    </w:p>
    <w:p>
      <w:r>
        <w:rPr>
          <w:b/>
        </w:rPr>
        <w:t>E. 1.2</w:t>
      </w:r>
    </w:p>
    <w:p>
      <w:r>
        <w:t>L'appel, écrit et motivé, a été déposé dans un délai de dix jours à compter de la notification du jugement attaqué (art. 311 et 314 CPC), de sorte qu'il est recevable.</w:t>
      </w:r>
    </w:p>
    <w:p>
      <w:r>
        <w:rPr>
          <w:b/>
        </w:rPr>
        <w:t>E. 1.3</w:t>
      </w:r>
    </w:p>
    <w:p>
      <w:r>
        <w:t>La Cour revoit la cause avec un plein pouvoir d'examen (art. 310 CPC; Hohl, Procédure civile, tome II, 2010, n. 2314 et 2416; REtornaz, op. cit., p. 349 ss, n. 121).</w:t>
      </w:r>
    </w:p>
    <w:p>
      <w:r>
        <w:rPr>
          <w:b/>
        </w:rPr>
        <w:t>E. 2</w:t>
      </w:r>
    </w:p>
    <w:p>
      <w:r>
        <w:t>L'intimée fait valoir que les pièces produites par l'appelant sont irrecevables, car elles auraient pu l'être devant les premiers juges déjà et qu'il en va de même des allégués articulés pour la première fois dans l'acte d'appel.</w:t>
      </w:r>
    </w:p>
    <w:p>
      <w:r>
        <w:rPr>
          <w:b/>
        </w:rPr>
        <w:t>E. 2.1</w:t>
      </w:r>
    </w:p>
    <w:p>
      <w:r>
        <w:t>Selon l'art. 317 al. 1 CPC, les fait et moyens de preuve nouveaux ne sont pris en compte en appel que s'ils sont invoqués et produits sans retard, et qu'ils ne pouvaient être invoqués ou produits devant la première instance, bien que la partie qui s'en prévaut ait fait preuve de la diligence requise.</w:t>
      </w:r>
    </w:p>
    <w:p>
      <w:r>
        <w:rPr>
          <w:b/>
        </w:rPr>
        <w:t>E. 2.2</w:t>
      </w:r>
    </w:p>
    <w:p>
      <w:r>
        <w:t>En l'espèce, les pièces produites par l'appelant, à l'exception de la pièce n o 4, au demeurant non pertinente, sont antérieures à la date à laquelle la cause a été gardée à juger par les premiers juges ou concernent des faits antérieurs à cette date. L'appelant n'expose pas les raisons qui l'auraient empêché de produire ces pièces en première instance, de sorte qu'elles sont irrecevables. Seule l'allégation concernant l'emploi trouvé par l'appelant postérieurement au jugement querellé est nouvelle, et partant recevable.</w:t>
      </w:r>
    </w:p>
    <w:p>
      <w:r>
        <w:rPr>
          <w:b/>
        </w:rPr>
        <w:t>E. 3</w:t>
      </w:r>
    </w:p>
    <w:p>
      <w:r>
        <w:t>L'appelant reproche au Tribunal d'avoir prononcé son évacuation sans examiner d'office la validité de la résiliation, alors qu'il aurait dû demander à la bailleresse de produire un décompte de loyers et la preuve de la date des versements effectués postérieurement à l'envoi de la mise en demeure.</w:t>
      </w:r>
    </w:p>
    <w:p>
      <w:r>
        <w:rPr>
          <w:b/>
        </w:rPr>
        <w:t>E. 3.1</w:t>
      </w:r>
    </w:p>
    <w:p>
      <w:r>
        <w:t>Il y a cas clair si l'état de fait n'est pas litigieux ou est susceptible d'être immédiatement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op. cit., ch. 4.4.2.2, p. 167; Hohl, op. cit., n. 1429 et 1444). En matière d'expulsion, on admettra que la situation juridique est claire lorsqu'un congé est donné pour cause de demeure avérée du locataire et que les règles formelles de résiliation ont été respectées. Toutefois, chaque fois que le locataire excipera dans un cas, à priori clair, de la nullité ou de l'inefficacité d'un congé, le juge devra estimer la solidité des arguments. S'ils ont une chance de succès, le juge refusera d'admettre le cas clair (Bohnet, op. cit., n. 13 ad art. 257 CPC; Lachat, op. cit., p. 167).</w:t>
      </w:r>
    </w:p>
    <w:p>
      <w:r>
        <w:rPr>
          <w:b/>
        </w:rPr>
        <w:t>E. 3.2</w:t>
      </w:r>
    </w:p>
    <w:p>
      <w:r>
        <w:t>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w:t>
      </w:r>
    </w:p>
    <w:p>
      <w:r>
        <w:rPr>
          <w:b/>
        </w:rPr>
        <w:t>E. 3.3</w:t>
      </w:r>
    </w:p>
    <w:p>
      <w:r>
        <w:t>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3.4</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prévoit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3.5</w:t>
      </w:r>
    </w:p>
    <w:p>
      <w:r>
        <w:t>En l'espèce, l'intimée n'a pas produit, à l'appui de sa requête de cas clair, de décompte des sommes dues par l'appelant, avec mention des dates des éventuels versements, de sorte que les premiers juges n'ont pas pu vérifier si le montant réclamé avait été payé ou non, dans le délai comminatoire. La seule allégation qu'il ne l'avait pas été était insuffisante, malgré l'absence du locataire lors de l'audience de débats, la preuve devant être rapportée par titre en procédure sommaire. Dans la mesure où le relevé produit par l'appelant est irrecevable, comme le soutient à juste titre l'intimée, il ne saurait remédier au manquement qui précède. Les premiers juges auraient dû considérer que le cas n’était pas clair et déclarer la requête irrecevable. Le jugement querellé sera en conséquence annulé et réformé dans le sens qui précède.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mars 2015 par A______ contre le jugement JTBL/226/2015 rendu le 24 février 2015 par le Tribunal des baux et loyers dans la cause C/26229/2014-7-SE. Au fond : Annule ce jugement. Cela fait, statuant à nouveau : Déclare irrecevable la requête de cas clair en évacuation déposée par B______ le 18 décembre 2014. Dit que la procédure est gratuite. Déboute les parties de toutes autres conclusions d'appel. Siégeant : Madame Pauline ERARD, présidente; Madame Sylvie DROIN et Monsieur Ivo BUETTI, juges; Madame Maïté VALENTE, greffière. La présidente : Pauline ERARD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