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C/26083/2008 vom 6. Dezember 2010</w:t>
      </w:r>
    </w:p>
    <w:p>
      <w:r>
        <w:t>GE Cour de justice, 2010-12-06, FR</w:t>
      </w:r>
    </w:p>
    <w:p>
      <w:r>
        <w:rPr>
          <w:b/>
        </w:rPr>
        <w:t xml:space="preserve">Quelle: </w:t>
      </w:r>
      <w:r>
        <w:t>https://mcp.opencaselaw.ch/entscheid/ge_gerichte_C_26083_2008</w:t>
      </w:r>
    </w:p>
    <w:p>
      <w:r>
        <w:t>FR: GE_GERICHTE C/26083/2008 du 6 décembre 2010</w:t>
      </w:r>
    </w:p>
    <w:p>
      <w:r>
        <w:t>IT: GE_GERICHTE C/26083/2008 del 6 dicembre 2010</w:t>
      </w:r>
    </w:p>
    <w:p>
      <w:pPr>
        <w:pStyle w:val="Heading2"/>
      </w:pPr>
      <w:r>
        <w:t>Regeste</w:t>
      </w:r>
    </w:p>
    <w:p>
      <w:r>
        <w:t>; CONTRAT INDIVIDUEL DE TRAVAIL ; ENTREPRISE COMMERCIALE ; SECRÉTAIRE(FONCTION) ; DEMEURE ; DROIT AU SALAIRE ; RÉSILIATION IMMÉDIATE ; JUSTE MOTIF ; INDEMNITÉ(EN GÉNÉRAL) | Sur appel de E, active dans le domaine de l'immobilier, la Cour confirme le jugement du Tribunal selon lequel E, qui avait licencié ses deux directeurs et suspendu son activité, s'était trouvée en demeure d'accepter le travail de T, engagée comme assistante de direction. Elle reconnaît par ailleur que T était en droit de résilier les rapports de travail avec effet immédiat alors que, deux mois après la suspension de l'activité, elle n'avait pas reçu son salaire ni d'informations quant à une éventuelle reprise de l'activité par E. | CO.319; CO.324; CO.337; LP.190</w:t>
      </w:r>
    </w:p>
    <w:p>
      <w:pPr>
        <w:pStyle w:val="Heading2"/>
      </w:pPr>
      <w:r>
        <w:t>Erwägungen</w:t>
      </w:r>
    </w:p>
    <w:p>
      <w:r>
        <w:rPr>
          <w:b/>
        </w:rPr>
        <w:t>E. 1</w:t>
      </w:r>
    </w:p>
    <w:p>
      <w:r>
        <w:t>L'appel est recevable, pour avoir été formé dans le délai et suivant la forme prévue par la loi. La cognition de la Cour d'appel est complète.</w:t>
      </w:r>
    </w:p>
    <w:p>
      <w:r>
        <w:rPr>
          <w:b/>
        </w:rPr>
        <w:t>E. 2</w:t>
      </w:r>
    </w:p>
    <w:p>
      <w:r>
        <w:t>L'appelante conteste avoir été en état d'insolvabilité à la date de la résiliation du contrat de travail et fait valoir que le courrier du 16 octobre 2008 ne lui impartissait aucun délai pour la fourniture de sûretés; de plus, les employés (dont l'intimée) connaissaient les causes de la paralysie dont elle était victime. Les parties étaient liées par un contrat de travail à dater du 1 er avril 2008, conclu pour une durée indéterminée. Ledit contrat était donc susceptible d'une résiliation ordinaire moyennant observation du délai de congé légal d'un mois durant la première année de service,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 En cas d'insolvabilité de l'employeur, le travailleur peut résilier immédiatement le contrat si des sûretés ne lui sont pas fournies, dans un délai convenable, afin de garantir ses prétentions contractuelles (art. 337a CO). En principe, les sûretés portent sur des sommes non encore exigibles et sont destinées à permettre au travailleur de poursuivre son activité sans craindre de n'être pas payé; si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 consid. 2); enfin, le travailleur peut résilier le contrat avec effet immédiat en cas de retard répété et prolongé dans le paiement du salaire échu, qui persiste en dépit d'une sommation du travailleur; la résiliation est alors fondée sur l'art. 337 CO (arrêt du Tribunal fédéral 4A_199/2008 ,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 peut être orale ou écrite, ou encore réelle, lorsque le travailleur se présente à son poste, mais il ne suffit pas que l'employeur puisse inférer des circonstances que le travailleur est disposé à fournir sa prestation (ATF 115 V 444 ,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2.3</w:t>
      </w:r>
    </w:p>
    <w:p>
      <w:r>
        <w:t>En l'espèce, il est constant que l'intimée n'a plus pu effectuer son travail à dater du 3 octobre 2008, les locaux de l'appelante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 L'intimée, qui était sur les lieux lors de la fermeture des locaux le 3 octobre 2008, a été priée de rester à disposition et il lui a été dit qu'elle serait recontactée, ce qui n'a pas été le cas; elle s'est toutefois rendue à la réunion du 15 octobre 2008, à laquelle aucun des responsables de E_____ SA n'est toutefois venu. A l'instar de plusieurs autres collègues, elle a le 16 octobre 2008 offert sa prestation de travail et exigé la fourniture de sûretés devant garantir le paiement des salaires futurs, courrier qui est toutefois demeuré sans suite. Le jour où elle a donné sa démission avec effet immédiat, soit le 9 janvier 2009, ses salaires étaient impayés depuis fin septembre 2008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 société n'étaient pas venus à la réunion prévue le 15 octobre 2008 et lors de laquelle ces différentes questions devaient être discutées et ne l'avaient pas contactée depuis. Dans ces circonstances, que l'appelante ait été ou non techniquement dans une situation de surendettement au sens de l'art. 190 LP, la résiliation immédiate du contrat de travail en date du 9 janvier 2009 était justifiée. C'est le lieu de préciser que la relation de travail ayant pris fin à la suite de la démission avec effet immédiat du 9 janvier 2009, le licenciement ultérieurement notifié le 31 janvier 2009 pour le 31 mars 2009 est dépourvu d'effet. Il permet toutefois de constater qu'à cette date, l'appelante admettait expressément être en demeure d'accepter la prestation de travail de l'intimée, puisqu'elle se disait ne pas être en mesure de maintenir le rapport de travail en raison du "blocage" dont elle faisait l'objet. Le montant alloué par les premiers juges ne fait pour le surplus pas l'objet de critiques. Celui-ci sera dès lors confirmé.</w:t>
      </w:r>
    </w:p>
    <w:p>
      <w:r>
        <w:rPr>
          <w:b/>
        </w:rPr>
        <w:t>E. 2.4</w:t>
      </w:r>
    </w:p>
    <w:p>
      <w:r>
        <w:t>L'appelante soutient détenir envers l'intimée une créance qu'elle demande à pouvoir chiffrer et qu'elle déclare opposer en compensation, laquelle résulterait du fait que l'intimée aurait, tant avant le 3 octobre 2008 qu'ultérieurement, travaillé pour l'un des administrateurs de l'appelante, révoqué ce jour-là. Aucune activité de cette nature n'a toutefois été alléguée de manière précise, ni établie ou même rendue simplement vraisemblable, que ce soit pour la période antérieure ou postérieure au 3 octobre 2008. A cela s'ajoute que l'appelante, qui a recouvré l'accès à ses comptes en décembre 2008 et à l'ensemble de ses dossiers début mars 2009, pouvait chiffrer sa créance compensante déjà avant la clôture des débats devant les premiers juges. Il n'a pour le surplus été ni allégué, ni établi, que l'intimé aurait épargné quelque chose en étant empêchée d'exécuter son travail, qu'elle aurait obtenu une rémunération en travaillant ailleurs ou qu'elle aurait volontairement renoncé à des gains.</w:t>
      </w:r>
    </w:p>
    <w:p>
      <w:r>
        <w:rPr>
          <w:b/>
        </w:rPr>
        <w:t>E. 3</w:t>
      </w:r>
    </w:p>
    <w:p>
      <w:r>
        <w:t>Il ne sera ainsi pas donné suite à la conclusion de l'appelante, tendant à obtenir un délai supplémentaire pour chiffrer sa créance compensante. Il ne sera pas davantage donné suite à la conclusion de l'appelante tendant à la suspension de la présente procédure civile comme dépendant de la procédure pénale instruite à l'encontre de l'ancien administrateur de l'appelante. Le rôle qu'aurait pu jouer l'intimée dans les malversations reprochées à ce dernier n'est en effet pas allégué, même dans les grandes lignes; ce rôle apparaît au demeurant, par appréciation anticipée des preuves, très improbable vu le travail effectué par l'intimée; la mesure requise revêt ainsi un caractère purement dilatoire.</w:t>
      </w:r>
    </w:p>
    <w:p>
      <w:r>
        <w:rPr>
          <w:b/>
        </w:rPr>
        <w:t>E. 4</w:t>
      </w:r>
    </w:p>
    <w:p>
      <w:r>
        <w:t>Ce qui précède conduit au rejet de l'appel et à la confirmation du jugement attaqué. Vu l'issue du litige, l'émolument d'appel (fr. 490.-) versé par l'appelante est acquis à l'Etat. 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