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C/25963/2013 vom 3. Juni 2014</w:t>
      </w:r>
    </w:p>
    <w:p>
      <w:r>
        <w:t>GE Cour de justice, 2014-06-03, FR</w:t>
      </w:r>
    </w:p>
    <w:p>
      <w:r>
        <w:rPr>
          <w:b/>
        </w:rPr>
        <w:t xml:space="preserve">Quelle: </w:t>
      </w:r>
      <w:r>
        <w:t>https://mcp.opencaselaw.ch/entscheid/ge_gerichte_C_25963_2013</w:t>
      </w:r>
    </w:p>
    <w:p>
      <w:r>
        <w:t>FR: GE_GERICHTE C/25963/2013 du 3 juin 2014</w:t>
      </w:r>
    </w:p>
    <w:p>
      <w:r>
        <w:t>IT: GE_GERICHTE C/25963/2013 del 3 giugno 2014</w:t>
      </w:r>
    </w:p>
    <w:p>
      <w:pPr>
        <w:pStyle w:val="Heading2"/>
      </w:pPr>
      <w:r>
        <w:t>Regeste</w:t>
      </w:r>
    </w:p>
    <w:p>
      <w:r>
        <w:t>EFFET SUSPENSIF; APPEL(CPC) | CPC.315.1; CPC.308.2</w:t>
      </w:r>
    </w:p>
    <w:p>
      <w:pPr>
        <w:pStyle w:val="Heading2"/>
      </w:pPr>
      <w:r>
        <w:t>Volltext</w:t>
      </w:r>
    </w:p>
    <w:p>
      <w:r>
        <w:t>Genève Cour de Justice (Cour civile) Chambre des baux et loyers 03.06.2014 C/25963/2013</w:t>
      </w:r>
    </w:p>
    <w:p>
      <w:r>
        <w:t>EFFET SUSPENSIF; APPEL(CPC) | CPC.315.1; CPC.308.2</w:t>
      </w:r>
    </w:p>
    <w:p>
      <w:r>
        <w:t>C/25963/2013 ACJC/682/2014 du 03.06.2014 sur JTBL/511/2014 ( SBL ) Descripteurs : EFFET SUSPENSIF; APPEL(CPC) Normes : CPC.315.1; CPC.308.2 RÉPUBLIQUE ET CANTON DE GENÈVE POUVOIR JUDICIAIRE C/25963/2013 ACJC/682/2014 ARRÊT DE LA COUR DE JUSTICE Chambre des baux et loyers DU MARDI 3 JUIN 2014 Entre 1) A______ , p.a. c/o B______, ______Genève, 2) B______ , ______Genève, recourants contre un jugement rendu par le Tribunal des baux et loyers le 6 mai 2014, comparant tous les deux par Me Marlène Pally, avocate, route du Grand-Lancy 12, 1212 Grand-Lancy (GE), en l'étude de laquelle ils font élection de domicile, et C______, D______et E______ , domiciliés ______Genève, intimés, représentés par F______, agence immobilière, ______Genève. Vu, EN FAIT , la requête de protection en cas clair formée le 12 novembre 2013 par les bailleurs; Vu le jugement JTBL/511/2014 rendu le 6 mai 2014 par le Tribunal des baux et loyers, par lequel les locataires ont été condamnés à évacuer les sept places de parking d'ici le 30 juin 2014, les bailleurs étant pour le surplus autorisés à requérir l'évacuation par la force publique dès l'entrée en force du jugement et une fois le délai précité échu; Vu l'appel formé par les locataires le 19 mai 2014 contre ce jugement, dont ils sollicitent l'annulation; Qu'ils requièrent la suspension de l'exécution de cette décision; Qu'invités à se déterminer, les bailleurs concluent au rejet de la demande d'effet suspensif; Considérant, EN DROIT , que la valeur litigieuse est supérieure à 10'000 fr., le loyer mensuel des places de parking s'élevant à 1'512 fr. (9 mois de procédure x 1'512 fr. = 13'608 fr.); Que la voie de l'appel est ainsi ouverte (art. 308 al. 2 CPC); Que l'appel suspend la force de chose jugée et le caractère exécutoire de la décision (art. 315 al. 1 CPC); Que la requête d'octroi de l'effet suspensif est en conséquence sans objet. * * * * * PAR CES MOTIFS, La Présidente de la Chambre des baux et loyers : Constate la suspension de la force de chose jugée et le caractère exécutoire du jugement JTBL/511/2014 concernant le prononcé de l'évacuation et les mesures d'exécution. Dit que la requête d'effet suspensif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