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C/25891/2019 vom 8. Juni 2020</w:t>
      </w:r>
    </w:p>
    <w:p>
      <w:r>
        <w:t>GE Cour de justice, 2020-06-08, FR</w:t>
      </w:r>
    </w:p>
    <w:p>
      <w:r>
        <w:rPr>
          <w:b/>
        </w:rPr>
        <w:t xml:space="preserve">Quelle: </w:t>
      </w:r>
      <w:r>
        <w:t>https://mcp.opencaselaw.ch/entscheid/ge_gerichte_C_25891_2019</w:t>
      </w:r>
    </w:p>
    <w:p>
      <w:r>
        <w:t>FR: GE_GERICHTE C/25891/2019 du 8 juin 2020</w:t>
      </w:r>
    </w:p>
    <w:p>
      <w:r>
        <w:t>IT: GE_GERICHTE C/25891/2019 del 8 giugno 2020</w:t>
      </w:r>
    </w:p>
    <w:p>
      <w:pPr>
        <w:pStyle w:val="Heading2"/>
      </w:pPr>
      <w:r>
        <w:t>Regeste</w:t>
      </w:r>
    </w:p>
    <w:p>
      <w:r>
        <w:t>CPC.314.al1; CPC.138; CPC.138.al3; CPC.318.leta; CPC.318.letb; CO.257d</w:t>
      </w:r>
    </w:p>
    <w:p>
      <w:pPr>
        <w:pStyle w:val="Heading2"/>
      </w:pPr>
      <w:r>
        <w:t>Erwägungen</w:t>
      </w:r>
    </w:p>
    <w:p>
      <w:r>
        <w:rPr>
          <w:b/>
        </w:rPr>
        <w:t>E. 1</w:t>
      </w:r>
    </w:p>
    <w:p>
      <w:r>
        <w:t>1.1 La Chambre des baux et loyers connaît des appels et des recours dirigés contre les jugements du Tribunal des baux et loyers (art. 122 let. a LOJ).</w:t>
      </w:r>
    </w:p>
    <w:p>
      <w:r>
        <w:rPr>
          <w:b/>
        </w:rPr>
        <w:t>E. 1.2</w:t>
      </w:r>
    </w:p>
    <w:p>
      <w:r>
        <w:t>La voie de l'appel est ouverte contre les décisions d'évacuation, lorsque la valeur litigieuse est supérieure à 10'000 fr. (art. 308 al. 2 CPC) alors que la voie du recours est ouverte contre les décisions du Tribunal de l'exécution (art. 309 let. a CPC; 319 let. a CPC). En l'espèce, le locataire semble contester tant son évacuation que l'exécution de celle-ci.</w:t>
      </w:r>
    </w:p>
    <w:p>
      <w:r>
        <w:rPr>
          <w:b/>
        </w:rPr>
        <w:t>E. 1.3</w:t>
      </w:r>
    </w:p>
    <w:p>
      <w:r>
        <w:t>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En l'espèce, compte tenu du loyer mensuel de l'appartement, de 2'740 fr. 90, charges et téléréseau inclus, la valeur litigieuse est supérieure à 10'000 fr., de sorte que la voie de l'appel est ouverte contre le prononcé de l'évacuation.</w:t>
      </w:r>
    </w:p>
    <w:p>
      <w:r>
        <w:rPr>
          <w:b/>
        </w:rPr>
        <w:t>E. 1.4</w:t>
      </w:r>
    </w:p>
    <w:p>
      <w:r>
        <w:t>Seule est en revanche ouverte la voie du recours contre le prononcé des mesures d'exécution (art. 309 let. a CPC).</w:t>
      </w:r>
    </w:p>
    <w:p>
      <w:r>
        <w:rPr>
          <w:b/>
        </w:rPr>
        <w:t>E. 1.5</w:t>
      </w:r>
    </w:p>
    <w:p>
      <w:r>
        <w:t>A teneur de l'art. 314 al. 1 CPC, lorsque la décision de première instance a été rendue en procédure sommaire, le délai pour l'introduction de l'appel est de dix jours. La procédure sommaire s'applique à la procédure de cas clairs (art. 248 let. b CPC). L'art. 138 al. 1 CPC prévoit que les citations, les ordonnances et les décisions sont notifiées par envoi recommandé ou d'une autre manière contre accusé de réception. L'acte est réputé notifié lorsqu'il a été remis au destinataire, à l'un de ses employés ou à une personne de 16 ans au moins vivant dans le même ménage. L'ordre donné par le Tribunal de notifier l'acte personnellement au destinataire est réservé (art. 138 al. 2 CPC). Un envoi recommandé est réputé notifié à la date à laquelle son destinataire le reçoit effectivement. Lorsque ce dernier ne peut pas être atteint ou qu'une invitation à retirer l'envoi est déposée dans sa boîte aux lettres ou dans sa case postale, la date du retrait de l'envoi est déterminante (ATF 134 V 49 consid. 4; 130 III 396 consid. 1.2.3). L'acte est en outre réputé notifié en cas d'envoi recommandé lorsque celui-ci n'a pas été retiré à l'expiration d'un délai de sept jours à compter de l'échec de la remise, si le destinataire devait s'attendre à recevoir la notification (art. 138 al. 3 let. a CPC). En l'espèce, l'appelant devait s'attendre à recevoir une décision à la suite de l'audience du Tribunal. Il a été avisé le 17 janvier 2020 de ce qu'il pouvait retirer le courrier recommandé du Tribunal. Le délai de sept jours est ainsi arrivé à échéance le 24 janvier 2020. La demande de garde du courrier effectuée par l'appelant ne modifie pas l'échéance du délai précité. Le délai pour former appel est ainsi arrivé à échéance le 3 février 2020. Expédié le 5 février 2020, l'acte d'appel est tardif, partant irrecevable.</w:t>
      </w:r>
    </w:p>
    <w:p>
      <w:r>
        <w:rPr>
          <w:b/>
        </w:rPr>
        <w:t>E. 1.6</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En l'espèce, l'appelant, qui comparaît en personne, n'a pas pris de conclusions formelles à l'appui de son acte. Dans la motivation de son appel, l'appelant se contente de faire état de sa situation personnelle et de solliciter de la Cour un nouvel examen de son dossier, sans autre précision. Il ne critique pas les faits retenus par les premiers juges, ni ne soutient que les conditions du prononcé de son évacuation feraient défaut. Ainsi, même interprété avec indulgence s'agissant d'une partie comparant sans avocat, l'appel ne satisfait pas aux exigences précitées. Il s'ensuit que l'acte d'appel est également irrecevable en raison de l'absence de conclusions réformatoires et de motivation.</w:t>
      </w:r>
    </w:p>
    <w:p>
      <w:r>
        <w:rPr>
          <w:b/>
        </w:rPr>
        <w:t>E. 1.7</w:t>
      </w:r>
    </w:p>
    <w:p>
      <w:r>
        <w:t>Pour le surplus, l'appelant n'émet aucune critique contre les mesures d'exécution de l'évacuation ordonnées par le Tribunal, de sorte que son recours est également irrecevable.</w:t>
      </w:r>
    </w:p>
    <w:p>
      <w:r>
        <w:rPr>
          <w:b/>
        </w:rPr>
        <w:t>E. 2</w:t>
      </w:r>
    </w:p>
    <w:p>
      <w:r>
        <w:t>Même si l'appel avait été recevable, il aurait été infondé.</w:t>
      </w:r>
    </w:p>
    <w:p>
      <w:r>
        <w:rPr>
          <w:b/>
        </w:rPr>
        <w:t>E. 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w:t>
      </w:r>
    </w:p>
    <w:p>
      <w:r>
        <w:rPr>
          <w:b/>
        </w:rPr>
        <w:t>E. 2.2</w:t>
      </w:r>
    </w:p>
    <w:p>
      <w:r>
        <w:t>En l'espèce, l'appelant ne conteste pas avoir pris du retard dans le paiement des loyers, avoir reçu une mise en demeure, ne pas avoir procédé au remboursement de la dette dans le délai comminatoire ni avoir reçu une résiliation de bail. L'ensemble des conditions formelles étant réunies, c'est à bon droit que le Tribunal a prononcé son évacuation.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irrecevables l'appel et le recours interjetés le 5 février 2020 par A______ contre le jugement JTBL/24/2020 rendu le 9 janvier 2020 par le Tribunal des baux et loyers dans la cause C/25891/2019-7-SE.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