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C/2584/2017 vom 11. September 2017</w:t>
      </w:r>
    </w:p>
    <w:p>
      <w:r>
        <w:t>GE Cour de justice, 2017-09-11, FR</w:t>
      </w:r>
    </w:p>
    <w:p>
      <w:r>
        <w:rPr>
          <w:b/>
        </w:rPr>
        <w:t xml:space="preserve">Quelle: </w:t>
      </w:r>
      <w:r>
        <w:t>https://mcp.opencaselaw.ch/entscheid/ge_gerichte_C_2584_2017</w:t>
      </w:r>
    </w:p>
    <w:p>
      <w:r>
        <w:t>FR: GE_GERICHTE C/2584/2017 du 11 septembre 2017</w:t>
      </w:r>
    </w:p>
    <w:p>
      <w:r>
        <w:t>IT: GE_GERICHTE C/2584/2017 del 11 settembre 2017</w:t>
      </w:r>
    </w:p>
    <w:p>
      <w:pPr>
        <w:pStyle w:val="Heading2"/>
      </w:pPr>
      <w:r>
        <w:t>Regeste</w:t>
      </w:r>
    </w:p>
    <w:p>
      <w:r>
        <w:t>NOUVEAU MOYEN DE FAIT ; LÉGITIMATION ACTIVE ET PASSIVE | CPC.317;</w:t>
      </w:r>
    </w:p>
    <w:p>
      <w:pPr>
        <w:pStyle w:val="Heading2"/>
      </w:pPr>
      <w:r>
        <w:t>Erwägungen</w:t>
      </w:r>
    </w:p>
    <w:p>
      <w:r>
        <w:rPr>
          <w:b/>
        </w:rPr>
        <w:t>E. 1.1</w:t>
      </w:r>
    </w:p>
    <w:p>
      <w:r>
        <w:t>Les décisions d'évacuation sont susceptibles de faire l'objet d'un appel (art. 308 CPC). Dans les affaires patrimoniales, l'appel est recevable si la valeur litigieuse au dernier état des conclusions est de 10'000 fr. au moins (art. 308 al. 2 CPC). S'agissant d'une procédure relative à une évacuation, dans laquelle la validité de la résiliation du bail est contestée,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3 ans dès la fin de la procédure judiciaire qui est prévue par l'art. 271a al. 1 let. e CO (ATF 137 III 389 consid. 1.1; 136 III 196 consid. 1.1). En l'espèce, compte tenu d'un loyer mensuel de plus de 11'000 fr. par mois, la valeur minimale de 10'000 fr. est atteinte. La voie de l'appel est donc ouverte.</w:t>
      </w:r>
    </w:p>
    <w:p>
      <w:r>
        <w:rPr>
          <w:b/>
        </w:rPr>
        <w:t>E. 1.2</w:t>
      </w:r>
    </w:p>
    <w:p>
      <w:r>
        <w:t>Interjeté dans le délai et suivant la forme prescrits par la loi (art. 311 al. 1 CPC), l'appel est recevable.</w:t>
      </w:r>
    </w:p>
    <w:p>
      <w:r>
        <w:rPr>
          <w:b/>
        </w:rPr>
        <w:t>E. 1.3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En ce qui concerne les pseudo nova ( 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 du Tribunal fédéral 5A_456/2016 du 28 octobre 2016 consid. 4.1.1 et les références). En l'espèce, les pièces nouvelles produites par l'appelant se rapportent à des faits antérieurs à la date à laquelle le Tribunal a gardé la cause à juger, le 22 mars 2017, même si certaines de ces pièces ont été établies après, ce qui n'est pas déterminant (arrêt du Tribunal fédéral 5A_321/2016 du 25 octobre 2016 consid. 3.1). L'appelant soutient qu'elles ne pouvaient pas être produites en première instance car elles "n'avaient pas vocation naturelle à être dans [sa] sphère de possession". Par une telle explication, il ne démontre toutefois aucunement avoir fait preuve de la diligence requise pour tenter de les obtenir. Il n'allègue notamment pas avoir demandé ces pièces à leur détenteur avant que le Tribunal ne garde la cause à juger, mais que ce dernier aurait refusé de les lui fournir ou aurait tardé. De plus, les faits nouveaux invoqués ne sont pas uniquement destinés à préciser un fait déjà évoqué devant le Tribunal, à savoir que D______ serait la locataire, contrairement à ce que l'appelant soutient. Celui-ci n'avait en effet pas allégué devant le Tribunal que cette société était locataire, mais F______, lequel en est administrateur. L'appelant ne peut se prévaloir à cet égard d'une "simple erreur de langage" ou du principe du Durchgriff dont les conditions d'application ne sont pas réunies en l'espèce puisqu'il s'applique lorsque tout l'actif ou la quasi-totalité de l'actif d'une société anonyme appartient soit directement, soit par personnes interposées, à une même personne, physique ou morale (arrêt du Tribunal fédéral 5A_876/2016 du 22 avril 2016 consid. 4.2), ce qui n'est pas démontré en l'espèce, ni même allégué. Les pièces nouvelles produites sont dès lors irrecevables, sous réserve de l'extrait du Registre du commerce concernant D______ qui peut être considéré comme un fait notoire (cf. arrêt du Tribunal fédéral 4A_261/2013 du 1 er octobre 2013 consid. 4.3).</w:t>
      </w:r>
    </w:p>
    <w:p>
      <w:r>
        <w:rPr>
          <w:b/>
        </w:rPr>
        <w:t>E. 2</w:t>
      </w:r>
    </w:p>
    <w:p>
      <w:r>
        <w:t>L'appelant soutient qu'il n'a pas la légitimation passive au motif que le bail a été transféré à D______, ce que la régie ne pouvait ignorer puisqu'elle recevait les loyers de cette dernière et entretenait une correspondance avec le restaurant D_______. Le bail avait ainsi été transféré par actes concluants. La requête en évacuation aurait donc dû être dirigée contre D______. Cette argumentation repose uniquement sur des pièces et des faits nouveaux, irrecevables, de sorte qu'il ne saurait y être fait droit. En tout état de cause, il ressort desdits faits nouveaux qu'en 2016 encore, la régie s'est adressée à l'appelant. De plus, les avis comminatoire et de résiliation ont été adressés à ce dernier, – sans qu'il ne conteste d'ailleurs sa qualité de locataire à leur réception –, ce qui permet d'exclure que la régie considérait qu'il n'était plus locataire et qu'elle avait consenti à un transfert du bail. L'appel n'est donc pas fondé et le jugement attaqué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avril 2017 par A______ contre le jugement JTBL/296/2017 rendu le 22 mars 2017 par le Tribunal des baux et loyers dans la cause C/2584/2017-8-SE. Au fond : Confirme ce jugement. Dit que la procédure est gratuite. Déboute les parties de toutes autres conclusions. Siégeant : Madame Nathalie LANDRY-BARTHE, présidente; Madame Sylvie DROIN, Monsieur Laurent RIEBEN, juges; Monsieur Pierre STASTNY,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