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C/25788/2018 vom 4. April 2019</w:t>
      </w:r>
    </w:p>
    <w:p>
      <w:r>
        <w:t>GE Cour de justice, 2019-04-04, FR</w:t>
      </w:r>
    </w:p>
    <w:p>
      <w:r>
        <w:rPr>
          <w:b/>
        </w:rPr>
        <w:t xml:space="preserve">Quelle: </w:t>
      </w:r>
      <w:r>
        <w:t>https://mcp.opencaselaw.ch/entscheid/ge_gerichte_C_25788_2018</w:t>
      </w:r>
    </w:p>
    <w:p>
      <w:r>
        <w:t>FR: GE_GERICHTE C/25788/2018 du 4 avril 2019</w:t>
      </w:r>
    </w:p>
    <w:p>
      <w:r>
        <w:t>IT: GE_GERICHTE C/25788/2018 del 4 aprile 2019</w:t>
      </w:r>
    </w:p>
    <w:p>
      <w:pPr>
        <w:pStyle w:val="Heading2"/>
      </w:pPr>
      <w:r>
        <w:t>Regeste</w:t>
      </w:r>
    </w:p>
    <w:p>
      <w:r>
        <w:t>EXPULSION DE LOCATAIRE;EXÉCUTION(PROCÉDURE);PROPORTIONNALITÉ | CPC.335; LaCC.30.al4</w:t>
      </w:r>
    </w:p>
    <w:p>
      <w:pPr>
        <w:pStyle w:val="Heading2"/>
      </w:pPr>
      <w:r>
        <w:t>Erwägungen</w:t>
      </w:r>
    </w:p>
    <w:p>
      <w:r>
        <w:rPr>
          <w:b/>
        </w:rPr>
        <w:t>E. 1.1</w:t>
      </w:r>
    </w:p>
    <w:p>
      <w:r>
        <w:t>La voie du recours est ouverte contre les décisions du Tribunal de l'exécution (art. 309 let. a CPC; 319 let. a CPC). En l'espèce, n'est litigieuse que la question de l'exécution de l'évacuation, de sorte que la voie du recours est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rPr>
          <w:b/>
        </w:rPr>
        <w:t>E. 2</w:t>
      </w:r>
    </w:p>
    <w:p>
      <w:r>
        <w:t>Les recourants reprochent au Tribunal de ne pas avoir correctement pondéré les intérêts en présence en ne leur laissant que trois mois pour quitter les locaux.</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les recourants font valoir les mêmes arguments qu'en première instance à l'appui de leurs conclusions. Or, le Tribunal a tenu compte de la présence d'un enfant en bas âge et des problèmes de santé de l'époux dans la pesée des intérêts en présence. Les recourants n'ont pas justifié des démarches entreprises en vue de se reloger. Le fait que l'Hospice général ne prenne pas en charge les arriérés et loyers futurs n'est pas pertinent. L'importance de l'arriéré qui continue de s'accumuler doit également être prise en compte s'agissant de l'intérêt de l'intimée à récupérer rapidement son bien. Enfin, les recourants ont de fait bénéficié d'un sursis de neuf mois à leur évacuation. Au vu de ce qui précède, le jugement du Tribunal ne prête pas le flanc à la critique en tant qu'il autorise l'exécution de l'évacuation dans les trois mois après son entrée en force et 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26 avril 2019 par A______ et B______ contre le jugement JTBL/343/2019 rendu le 4 avril 2019 par le Tribunal des baux et loyers dans la cause C/25788/2018-7-SE. Au fond : Le rejette.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