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C/25785/2016 vom 28. November 2025</w:t>
      </w:r>
    </w:p>
    <w:p>
      <w:r>
        <w:t>GE Cour de justice, 2025-11-28, FR</w:t>
      </w:r>
    </w:p>
    <w:p>
      <w:r>
        <w:rPr>
          <w:b/>
        </w:rPr>
        <w:t xml:space="preserve">Quelle: </w:t>
      </w:r>
      <w:r>
        <w:t>https://mcp.opencaselaw.ch/entscheid/ge_gerichte_C_25785_2016</w:t>
      </w:r>
    </w:p>
    <w:p>
      <w:r>
        <w:t>FR: GE_GERICHTE C/25785/2016 du 28 novembre 2025</w:t>
      </w:r>
    </w:p>
    <w:p>
      <w:r>
        <w:t>IT: GE_GERICHTE C/25785/2016 del 28 novembre 2025</w:t>
      </w:r>
    </w:p>
    <w:p>
      <w:pPr>
        <w:pStyle w:val="Heading2"/>
      </w:pPr>
      <w:r>
        <w:t>Regeste</w:t>
      </w:r>
    </w:p>
    <w:p>
      <w:r>
        <w:t>CPC.325.al2</w:t>
      </w:r>
    </w:p>
    <w:p>
      <w:pPr>
        <w:pStyle w:val="Heading2"/>
      </w:pPr>
      <w:r>
        <w:t>Volltext</w:t>
      </w:r>
    </w:p>
    <w:p>
      <w:r>
        <w:t>Genf Cour de Justice (Cour civile) Chambre civile 28.11.2025 C/25785/2016 Genève Cour de Justice (Cour civile) Chambre civile 28.11.2025 C/25785/2016 Ginevra Cour de Justice (Cour civile) Chambre civile 28.11.2025 C/25785/2016</w:t>
      </w:r>
    </w:p>
    <w:p>
      <w:r>
        <w:t>C/25785/2016 ACJC/1723/2025 du 28.11.2025 ( OO ) Normes : CPC.325.al2 Par ces motifs RÉPUBLIQUE ET CANTON DE GENÈVE POUVOIR JUDICIAIRE C/25785/2016 ACJC/1723/2025 ARRÊT DE LA COUR DE JUSTICE Chambre civile DU VENDREDI 28 NOVEMBRE 2025 Entre Madame A______ , domiciliée ______ [OW], appelante d'une ordonnance rendue par la 10ème Chambre du Tribunal de première instance de ce canton le 17 octobre 2025, représentée par Me Valérie MALAGOLI-PACHE, avocate, VMP Avocats, avenue Perdtemps 3, case postale, 1260 Nyon 1, et Madame B______ , domiciliée ______ [GE], intimée, représentée par Me Roland BURKHARD, avocat, Boulevard Georges-Favon 13, 1204 Genève. Vu, EN FAIT , la procédure opposant devant le Tribunal de première instance (ci-après : le Tribunal) A______ et B______; Vu l’ordonnance rendue le 17 octobre 2025, par laquelle le Tribunal a arrêté la note de frais et honoraires de l’expert pour son activité d’expert judiciaire à 16'215 fr. (chiffre 1 du dispositif), ordonné en conséquence à l’Etat de Genève, soit pour lui les Services financiers du Pouvoir judiciaire, de verser la somme de 16'215 fr. à C______, D______ SARL (ch. 2), renvoyé les frais de l’ordonnance et leur répartition entre les parties à la décision finale (ch. 3) et ordonné la communication de la décision à l’expert (ch. 4); Vu le recours formé par A______ contre cette ordonnance, concluant à l’annulation de ses chiffres 1 et 2 et au renvoi de la cause au Tribunal pour nouvelle décision dans le sens des considérants; Que A______ a sollicité l’effet suspensif, alléguant qu’à défaut, l’Etat de Genève procéderait au paiement des frais et honoraires de l’expert, alors même que le montant est contesté, ce qui « causerait des complications inutiles dans la procédure »; Qu’elle allègue notamment une violation de son droit d’être entendue, la note de frais et honoraires de l’expert, qu’elle conteste avoir été convenue « au forfait », ne lui ayant pas été transmise, de sorte qu’elle n’avait pu se déterminer à son sujet; Que l’intimée s’est opposée à l’octroi de l’effet suspensif; Considérant, EN DROIT , que le recours ne suspend pas la force de chose jugée et le caractère exécutoire de la décision attaquée (art. 325 al. 1 CPC); Que l’instance de recours peut, sur demande, suspendre le caractère exécutoire si la partie concernée risque de subir un préjudice difficilement réparable (art. 325 al. 2 CPC); Qu’il appartenait à la recourante de rendre vraisemblable qu’à défaut d’effet suspensif elle risquerait de subir un préjudice difficilement réparable; Que celle-ci s’est toutefois contentée de faire état de « complications inutiles dans la procédure », ce qui ne saurait être assimilé à un préjudice difficilement réparable; Qu’il sera par ailleurs relevé que l’ordonnance attaquée a, en l’état, ordonné à l’Etat de Genève de verser à l’expert les honoraires arrêtés par le Tribunal, lesquels honoraires n’ont pas encore été répartis entre les parties; Qu’en l’état, la recourante, qui ignore quelle part des honoraires de l’expert sera, in fine , mis à sa charge, ne saurait invoquer le moindre dommage du fait de la mise en œuvre de l’ordonnance attaquée; Que la recourante sera par conséquent déboutée de ses conclusions; Qu'il sera statué sur les frais relatifs à la présente décision dans l'arrêt au fond (art. 104 al. 3 CPC). * * * * * PAR CES MOTIFS, La Chambre civile : Statuant sur requête de suspension du caractère exécutoire de l'ordonnance attaquée : Rejette la requête formée par A______ visant à suspendre le caractère exécutoire attaché aux chiffres 1 et 2 de l’ordonnance rendue le 17 octobre 2025 par le Tribunal de première instance dans la cause C/25785/2016. Renvoie la question des frais de la présente décision à l'arrêt au fond. Siégeant : Madame Paola CAMPOMAGNANI, présidente; Madame Sandra CARRIER, greffière. La présidente : Paola CAMPOMAGNANI La greffière : Sandra CARRIER Indication des voies de recours : La présente décision, incidente et de nature provisionnelle (ATF 137 III 475 consid. 1 et 2), est susceptible d'un recours en matière civile (art. 72 ss de la loi fédérale sur le Tribunal fédéral du 17 juin 2005; LTF - RS 173.110 ),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