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C/25679/2024 vom 11. August 2025</w:t>
      </w:r>
    </w:p>
    <w:p>
      <w:r>
        <w:t>GE Cour de justice, 2025-08-11, FR</w:t>
      </w:r>
    </w:p>
    <w:p>
      <w:r>
        <w:rPr>
          <w:b/>
        </w:rPr>
        <w:t xml:space="preserve">Quelle: </w:t>
      </w:r>
      <w:r>
        <w:t>https://mcp.opencaselaw.ch/entscheid/ge_gerichte_C_25679_2024</w:t>
      </w:r>
    </w:p>
    <w:p>
      <w:r>
        <w:t>FR: GE_GERICHTE C/25679/2024 du 11 août 2025</w:t>
      </w:r>
    </w:p>
    <w:p>
      <w:r>
        <w:t>IT: GE_GERICHTE C/25679/2024 del 11 agosto 2025</w:t>
      </w:r>
    </w:p>
    <w:p>
      <w:pPr>
        <w:pStyle w:val="Heading2"/>
      </w:pPr>
      <w:r>
        <w:t>Erwägungen</w:t>
      </w:r>
    </w:p>
    <w:p>
      <w:r>
        <w:rPr>
          <w:b/>
        </w:rPr>
        <w:t>E. 1.1</w:t>
      </w:r>
    </w:p>
    <w:p>
      <w:r>
        <w:t>S'agissant d'une procédure de mainlevée, seule la voie du recours est ouverte (art. 309 let. b ch. 3 et 319 let. a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w:t>
      </w:r>
    </w:p>
    <w:p>
      <w:r>
        <w:rPr>
          <w:b/>
        </w:rPr>
        <w:t>E. 2</w:t>
      </w:r>
    </w:p>
    <w:p>
      <w:r>
        <w:t>2.1 Selon l'art. 253 CPC, lorsque la requête ne paraît pas manifestement irrecevable ou infondée, le tribunal donne à la partie adverse l'occasion de se déterminer oralement ou par écrit. Le caractère écrit ou oral de la procédure est laissé à la libre appréciation du tribunal ce qui permet de tenir compte du cas d'espèce (arrêt du Tribunal fédéral 5A_403/2014 précité, consid. 4.1). Le défendeur n'a pas le choix entre l'un ou l'autre des modes de détermination prévus par l'art. 293 CPC. Il ne peut en particulier pas librement décider de déposer, en lieu et place de sa comparution personnelle à l'audience, une détermination écrite (arrêt du Tribunal fédéral 5A_256/2020 du 8 novembre 2021, consid. 4.2 et 4.3). Les allégations nouvelles sont irrecevables (art. 326 CPC).</w:t>
      </w:r>
    </w:p>
    <w:p>
      <w:r>
        <w:rPr>
          <w:b/>
        </w:rPr>
        <w:t>E. 2.2</w:t>
      </w:r>
    </w:p>
    <w:p>
      <w:r>
        <w:t>En l'espèce, le premier juge a opté pour une procédure orale, en convoquant les parties à une audience. La recourante n'a pas comparu, se contentant de prendre position par écrit, dans son courrier du 18 mars 2025, auquel étaient annexées des pièces. Compte tenu de l'oralité des débats, seules ces dernières pouvaient être prises en considération par le premier juge, à l'exclusion des allégations contenues dans le courrier précité. Il découle de ce qui précède que les allégations de la recourante devant la Cour sont irrecevables. Elles reprennent pour l'essentiel celles contenues dans son courrier du 18 mars 2025 au Tribunal. En revanche, il a été tenu compte des pièces jointes audit courrier dans l'état de fait dressé ci-dessus.</w:t>
      </w:r>
    </w:p>
    <w:p>
      <w:r>
        <w:rPr>
          <w:b/>
        </w:rPr>
        <w:t>E. 3</w:t>
      </w:r>
    </w:p>
    <w:p>
      <w:r>
        <w:t>La recourante fait grief au Tribunal d'avoir admis que le contrat conclu avec l'intimée constituait un titre de mainlevée pour les montants en poursuite, alors qu'elle affirme avoir résilié ce contrat. 3.1.1 Le créancier dont la poursuite se fonde sur une reconnaissance de dette constatée par acte authentique ou sous seing privé peut requérir la mainlevée provisoire (art. 82 al. 1 LP). Selon l'art. 82 al. 2 LP, le juge prononce la mainlevée si le débiteur ne rend pas immédiatement vraisemblable sa libération.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 Urkundenprozess ),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Le débiteur n'a pas à apporter la preuve absolue ou stricte de ses moyens libératoires, mais seulement leur simple vraisemblance, en principe par titre (ATF 132 III 140 consid. 4.1.2; arrêts du Tribunal fédéral 5A_741/2013 du 3 avril 2014 consid. 3.1.3 et 5A_878/2011 du 5 mars 2012 consid. 2.2). 3.1.2 Un contrat écrit justifie en principe la mainlevée provisoire de l'opposition pour la somme d'argent incombant au poursuivi si les conditions d'exigibilité de la dette sont établies. Le poursuivi peut faire échec à la mainlevée en rendant immédiatement vraisemblable sa libération (art. 82 al. 2 LP; ATF 96 I 4 consid. 2; arrêts du Tribunal fédéral 5A_577/2013 du 7 octobre 2013 consid. 4.3.1; 5A_878/2011 du 5 mars 2012 consid. 2.2). Il peut se prévaloir de tous les moyens de droit civil - exceptions ou objections - qui infirment la reconnaissance de dette (ATF 131 III 268 consid. 3.2), notamment l'inexistence ou l'extinction de la dette (Staehelin, in Basler Kommentar, SchKG I, 2ème éd., 2010, n° 90 s. ad art. 82 LP s.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w:t>
      </w:r>
    </w:p>
    <w:p>
      <w:r>
        <w:rPr>
          <w:b/>
        </w:rPr>
        <w:t>E. 3.2</w:t>
      </w:r>
    </w:p>
    <w:p>
      <w:r>
        <w:t>En l'espèce, le contrat conclu 14 mai 2022 stipule une durée minimale de douze mois, et, selon les conditions générales incorporées, un renouvellement automatique pour les douze mois suivants, sauf résiliation par écrit envoyée par pli recommandé, avant son échéance. Faute de résiliation écrite, ce contrat s'est renouvelé automatiquement le 31 mai 2023. Dès lors qu'il comprend la volonté de la recourante de payer une somme déterminée, il vaut reconnaissance de dette, au sens défini ci-dessus, ce qui n'est pas véritablement contesté, à tout le moins jusqu'au 31 mai 2024, date à partir de laquelle l'intimée admet avoir résilié le contrat. L'intimée dispose donc d'un titre de mainlevée provisoire pour la créance non honorée dérivant dudit contrat, objet de la poursuite. La recourante n'a pas rendu vraisemblable qu'elle aurait résilié le contrat en décembre 2022. Elle n'a produit aucun titre à cet égard. Il est donc vraisemblable que celui-ci s'est renouvelé une première fois en 2023, puis en 2024. Les allégations selon lesquelles la recourante aurait résilié oralement ledit contrat en décembre 2022, au moment de son déménagement, ce que l'intimée aurait accepté, à tout le moins tacitement, outre qu'elles sont irrecevables, sont insuffisantes à faire obstacle au prononcé de la mainlevée provisoire. La mainlevée provisoire de l'opposition a donc été accordée à raison par le premier juge. Le recours, infondé, sera donc rejeté.</w:t>
      </w:r>
    </w:p>
    <w:p>
      <w:r>
        <w:rPr>
          <w:b/>
        </w:rPr>
        <w:t>E. 4</w:t>
      </w:r>
    </w:p>
    <w:p>
      <w:r>
        <w:t>Les frais judiciaires de recours, arrêtés à 300 fr., seront mis à la charge de la recourante, qui succombe (art. 106 al. 1 CPC). Ils seront compensés avec l'avance opérée, acquise à l'Etat de Genève (art. 111 al. 1 CPC). Il n'y a pas lieu à l'allocation de dépens, l'intimée ne s'étant pas déterminée devant la Cour. * * * * * PAR CES MOTIFS, La Chambre civile : A la forme : Déclare recevable le recours interjeté par A______ le 17 avril 2024 contre le jugement JTPI/4747/2025 rendu le 4 avril 2025 par le Tribunal de première instance dans la cause C/25679/2024–17 SML. Au fond : Le rejette. Déboute les parties de toutes autres conclusions. Sur les frais : Arrête les frais judiciaires du recours à 300 fr., les met à la charge de A______ et dit qu'ils sont compensés avec l'avance fournie, acquise à l'Etat de Genève. Dit qu'il n'est pas alloué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