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C/25617/2014 vom 4. Dezember 2015</w:t>
      </w:r>
    </w:p>
    <w:p>
      <w:r>
        <w:t>GE Cour de justice, 2015-12-04, FR</w:t>
      </w:r>
    </w:p>
    <w:p>
      <w:r>
        <w:rPr>
          <w:b/>
        </w:rPr>
        <w:t xml:space="preserve">Quelle: </w:t>
      </w:r>
      <w:r>
        <w:t>https://mcp.opencaselaw.ch/entscheid/ge_gerichte_C_25617_2014</w:t>
      </w:r>
    </w:p>
    <w:p>
      <w:r>
        <w:t>FR: GE_GERICHTE C/25617/2014 du 4 décembre 2015</w:t>
      </w:r>
    </w:p>
    <w:p>
      <w:r>
        <w:t>IT: GE_GERICHTE C/25617/2014 del 4 dicembre 2015</w:t>
      </w:r>
    </w:p>
    <w:p>
      <w:pPr>
        <w:pStyle w:val="Heading2"/>
      </w:pPr>
      <w:r>
        <w:t>Regeste</w:t>
      </w:r>
    </w:p>
    <w:p>
      <w:r>
        <w:t>OPPOSITION(PROCÉDURE); ORDONNANCE DE SÉQUESTRE; NOVA; CRÉANCE GARANTIE PAR GAGE; CONDITIONS GÉNÉRALES DU CONTRAT; BANQUE | LP.272.1.1; CO.151</w:t>
      </w:r>
    </w:p>
    <w:p>
      <w:pPr>
        <w:pStyle w:val="Heading2"/>
      </w:pPr>
      <w:r>
        <w:t>Erwägungen</w:t>
      </w:r>
    </w:p>
    <w:p>
      <w:r>
        <w:rPr>
          <w:b/>
        </w:rPr>
        <w:t>E. 28</w:t>
      </w:r>
    </w:p>
    <w:p>
      <w:r>
        <w:t>novembre 2014. o. A réception de l'arrêt du Tribunal fédéral, l'Office des poursuites a imparti à A______ un délai au 12 décembre 2014 pour lui verser la totalité des fonds séquestrés. p. A______ a sollicité une prolongation de délai, qui a été refusée par l'Office. Par acte du 10 décembre 2014, la banque a déposé plainte contre la décision de refus de prolongation du délai de paiement, plainte qui a cependant été retirée le 5 janvier 2015. D. a. Par acte déposé au greffe du Tribunal de première instance le 11 décembre 2014, A______ a sollicité le séquestre, en ses propres mains, des comptes bancaires n os 4______, 5______ et 6______, à concurrence de 21'500'000 fr. en couverture du risque financier qu'elle encourait dans le cadre de la procédure au Canada. Elle a invoqué à cette occasion l'art. 9 de ses conditions générales qui a la teneur suivante : " Interest, commissions, charges, taxes and any other costs or expenses incurred on behalf of, on account of or in the interest of the Customer shall be borne by the Customer and shall be debited to the Customer's account with the Bank. Interest and commissions are to be understood as net for the Bank. Without in any way limited the generality of the foregoing, taxes and duties of any kind whatsoever levied on credit balances, assets or collateral during or subsequent to the customer relationship as well as any and all costs, expenses fees (including reasonable attorney's fees), damages and/or liabilities incurred by the Bank due to legal measures taken against the Bank (in particular, but not without limitation, due to the Bank acting as a nominee of the Customer in the context of securities transactions) and/or the Customer (such as, e.g., attachments and freezing orders), shall be borne by the Customer and shall be debited to the Customer's account with the Bank. The same shall apply with respect to any and all costs, expenses, fees (including reasonable attorney's fees), damages and/or liabilities incurred by the Bank on behalf of, on account of or in the interest of Customer in any contexte whatsoever with the business relationship between the Bank and Customer. Any taxes duties or fees withheld or otherwise charged on interests, commissions, or fees due the Bank, shall lso be charged to the Customer. The Customer's obligation to indemnify the Bank hereunder shall continue for so long as the Bank could, in any manner, be held liable under the pursuant to any applicable law for any action of the Bank at the request of and for the Customer in connextion with the business relationship between the Bank and the Customer ". […] b. Par ordonnance de séquestre du 12 décembre 2014, le Tribunal de première instance a ordonné le séquestre litigieux, n° 1______, indiquant au titre de la créance "l'art. 9 des conditions générales du dépôt bancaire, prétentions récursoires dans les causes pendantes auprès de la Cour supérieure de justice de l'Ontario (Canada)". c. Le 23 décembre 2014, A______ a toutefois procédé au versement des montants de 7'439'687 USD, 5'628'233 USD et 268'894 USD en faveur de la Trésorerie générale de l'Etat de Genève. d. C______ a formé opposition au séquestre n° 1______, concluant à l'annulation de l'ordonnance du 12 décembre 2014 et à la levée immédiate du séquestre. e. Le 29 décembre 2014, B______ a formé une requête en intervention accessoire afin de soutenir C______ dans ses conclusions. Dite requête n'a pas été contestée par les parties. f. Lors de l'audience du 23 février 2015, les parties ont plaidé et persisté, précisant qu'il restait 2'000'000 fr. à la banque et 15'000'000 fr. à l'Office des poursuites. La cause a été gardée à juger par le Tribunal à l'issue de l'audience.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 en l'espèce. Il en va de même de la réponse de l'intimée (art. 322 al. 2 CPC) ainsi que des réplique et duplique des parties, expédiées dans les délais impartis, respectivement prolongés, par la Cour. 1.2 Le recours peut être formé pour violation du droit et constatation manifestement inexacte des faits (art. 320 CPC et 278 al. 3 LP). 1.3 La procédure sommaire s'applique en matière d'opposition à l'ordonnance de séquestre (art. 251 let. a CPC). La cognition du juge est ainsi limitée à la simple vraisemblance des faits et à un examen sommaire du droit (ATF 138 III 636 consid. 4.3.2). 2. 2.1 En matière d'opposition au séquestre, l'art. 278 al. 3 2ème phrase LP dispose que les parties peuvent alléguer des faits nouveaux dans la procédure de recours à l'autorité judiciaire supérieure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concernant la révision de la loi sur la poursuite pour dettes et la faillite du 8 mai 1991, selon lequel il s'agit en tous les cas des faits nouveaux "proprement dits", soit ceux intervenus après la décision de première instance (ATF 140 III 466 consid. 4.2.3; Message, FF 1991, p. 200; cf. aussi arrêt du Tribunal fédéral 5P.296/2005 du 17 novembre 2005 consid. 4.2.1, selon lequel il n'est pas arbitraire de considérer que seuls les vrais nova sont recevables). Il a en revanche laissé ouverte, respectivement n'a pas abordé, la question de la recevabilité des pseudo-nova. 2.2 En l'espèce, les pièces nouvelles n os 24, 25 et 27 à 33 produites par l'intimé sont recevables, dans la mesure où il s'agit de courriers dont la date est postérieure au 23 février 2015, date à laquelle la cause a été gardée à juger par le Tribunal. En ce qui concerne les autres pièces de l'intimé, qui sont antérieures à cette date, elles sont dénuées de pertinence pour l'issue du litige, de sorte qu'il n'est pas nécessaire de trancher leur recevabilité. En effet, ces pièces n'apportent aucun élément nouveau, les faits s'y rapportant étant déjà établis par d'autres moyens de preuve. Il en va de même des pièces produites par l'intervenante accessoire et par la recourante à l'appui de sa réplique, soit le courrier de la banque du 16 mai 2013, ainsi que la demande en indemnisation du 3 mars 2008 et l'appel en cause du 27 avril 2009 pendantes devant les juridictions canadiennes. En particulier, l'appel en cause du 27 avril 2009 produit en seconde instance est identique, tant dans sa motivation que dans ses conclusions, à celui du 7 novembre 2008 déjà versé au dossier. 3. La recourante fait grief au premier juge de ne pas avoir considéré sa créance comme vraisemblable, alors qu'elle disposerait, selon elle, d'une créance future conditionnelle au sens de l'art. 151 CO à l'encontre du débiteur du séquestre, au motif qu'elle encourt un risque financier considérable du fait de sa relation contractuelle avec celui-ci. Elle fait ainsi valoir l'art. 9 de ses conditions générales, à teneur duquel la banque est habilitée à compenser les frais encourus au nom, pour le compte ou dans l'intérêt du client (" on behalf of, on account of or in the interest of the Customer "). 3.1.1 Le séquestre est ordonné, entre autres exigences, si le requérant a rendu vraisemblable sa créance (art. 272 al. 1 ch. 1 LP; arrêts du Tribunal fédéral 5A_165/2015 du 29 juin 2015 consid. 5.1.1; 5A_34/2007 du 11 septembre 2007 consid. 2.1 et les références citées). A cet égard, le critère de la vraisemblance s'applique non seulement à l'existence de la créance en fait, mais aussi à son existence juridique (ATF 138 III 232 consid. 4.1.1).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4.3.25; arrêt du Tribunal fédéral 5A_893/2013 du 18 février 2014 consid. 3; Gillieron, Commentaire de la loi fédérale sur la poursuite pour dettes et la faillite, 2003, n. 29 ad art. 272 LP). Pour admettre la simple vraisemblance des faits, il suffit que le juge, se fondant sur des éléments objectifs, acquière l'impression que les faits pertinents se sont produits, mais sans qu'il doive exclure pour autant la possibilité qu'ils se soient déroulés autrement (arrêt du Tribunal fédéral 5A_870/2010 du 15 mars 2011 consid. 3.2). L'opposant, qui peut notamment invoquer l'inexistence de la dette, doit s'efforcer de démontrer, en s'appuyant sur les moyens de preuve à sa disposition, que son point de vue est plus vraisemblable que celui du créancier séquestrant (arrêts du Tribunal fédéral 5A_328/2013 du 4 novembre 2013 consid. 4.3.2; 5A_925/2012 du 5 avril 2013 consid. 9.3). 3.1.2 Les dispositions des conditions générales des banques prévoient une garantie très étendue en leur faveur visant de façon générale toutes les créances de la banque vis-à-vis d'un certain débiteur. La garantie couvre tous les montants qui peuvent être dus en capital, intérêts, frais accessoires, y compris d'éventuelles créances en dommages et intérêts, en enrichissement illégitime ou à titre de clause pénale (Lombardini, Droit bancaire suisse, 2 ème éd., 2008, n. 20, p. 881). Le droit de gage d'une banque en relation avec des créances futures envers son client n'existe cependant que dans la mesure où le contrat de gage se rapporte clairement aux créances auxquelles les parties pouvaient raisonnablement penser lors de la constitution du droit de gage, puisqu'il s'agit uniquement de garantir les créances nées de leurs rapports d'affaires (arrêts du Tribunal fédéral 5A_25/2014 du 28 novembre 2014 consid. 5.2.2 rendu dans la procédure de plainte opposant les parties, 5A_122/2009 du 2 février 2010 consid. 4.1; 4A_435/2009 du 11 novembre 2009 consid. 3.3.1; Lombardini, op. cit., 2008, p. 882, n° 21; Steinauer, Les droits réels, tome III, 3 ème éd., 2003, p. 400, n° 3083; Guggenheim, Les contrats de la pratique bancaire suisse, 5 ème éd., p. 204). Selon la jurisprudence, la constitution d'une sûreté pour toute prétention, même éventuelle, que le bénéficiaire pourrait avoir contre le constituant n'est pas acceptable et contraire à l'interdiction des engagements excessifs, principe relevant des art. 20 CO et 27 CC (ATF 108 II 47 consid. 2; arrêt du Tribunal fédéral 5A_122/2009 du 2 février 2010 consid. 4.1). 3.2 En l'espèce, se pose la question de l'existence de la créance de la recourante, autrement dit si cette dernière peut se prévaloir de ses conditions générales pour fonder sa prétention récursoire contre l'intimé, qu'elle chiffre à 21'500'000 fr. Les conditions générales ne sont valables que pour des créances prévisibles au moment de leur adhésion par le client, conformément à la jurisprudence susmentionnée (cf. consid. 3.1.2 supra) . Or, le débiteur séquestré ne pouvait en l'occurrence prévoir, au moment de l'ouverture des comptes, que la banque se verrait rechercher à l'étranger et se retournerait contre lui pour des faits qui pourraient potentiellement être qualifiés d'illégaux et contraires aux règles de la profession. Dans ce contexte, l'application des conditions générales n'est pas rendue vraisemblable, faute de créance prévisible. La recourante ne peut donc s'en prévaloir pour fonder ses prétentions récursoires à l'encontre de l'intimée. Par ailleurs, le risque financier qu'encourt la banque du fait de la procédure au Canada demeure trop incertain pour rendre vraisemblable sa créance contre l'intimé, ce d'autant plus que l'on ignore tout de la procédure canadienne. Au vu de ce qui précède, la recourante ne rend pas vraisemblable sa créance. Celle-ci est d'autant moins vraisemblable qu'elle a été invoquée pour la première fois en mars 2013, lorsque la première procédure de séquestre intentée le 18 avril 2005 à la requête de l'intervenante accessoire arrivait à son terme, alors même que la recourante connaissait l'existence des procédures d'appels en cause depuis juin 2010, sans qu'elle ne s'en soit prévalu auparavant. Elle n'expose au demeurant pas pour quelle raison elle aurait attendu près de trois ans avant de faire valoir sa créance. Par conséquent, c'est à bon droit que le premier juge a considéré que la recourante ne disposait pas d'une créance conditionnelle au sens de l'art. 151 CO. La révocation du séquestre sera ainsi confirmée. 4. La recourante, qui succombe, supportera les frais de recours (art. 106 al. 1 CPC). Les frais judiciaires seront fixés à 3'000 fr. (art. 48 et 61 OELP) et entièrement compensés avec l'avance du même montant effectuée par la recourante (art. 111 al. 1 CPC), qui reste acquise à l'Etat de Genève. Elle sera en outre condamnée à verser 3'000 fr., TVA et débours compris, à l'intimé à titre de dépens ainsi qu'à l'intervenante accessoire (art. 85, 89 et 90 RTFMC; 23 LaCC). * * * * * PAR CES MOTIFS, La Chambre civile : A la forme : Déclare recevable le recours interjeté par A______ contre le jugement OSQ/36/2015 rendu le 26 juin 2015 par le Tribunal de première instance dans la cause C/25617/2014-4 SQP. Au fond : Le rejette. Déboute les parties de toutes autres conclusions. Sur les frais : Arrête les frais judiciaires de recours à 3'000 fr. et les met à la charge de A______. Dit qu'ils sont entièrement compensés avec l'avance de frais du même montant opérée par A______, laquelle reste acquis à l'Etat de Genève. Condamne A______ à verser à C______ 3'000 fr. à titre dépens. Condamne A______ à verser à B______ 3'000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