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C/25474/2013 vom 7. Oktober 2014</w:t>
      </w:r>
    </w:p>
    <w:p>
      <w:r>
        <w:t>GE Cour de justice, 2014-10-07, FR</w:t>
      </w:r>
    </w:p>
    <w:p>
      <w:r>
        <w:rPr>
          <w:b/>
        </w:rPr>
        <w:t xml:space="preserve">Quelle: </w:t>
      </w:r>
      <w:r>
        <w:t>https://mcp.opencaselaw.ch/entscheid/ge_gerichte_C_25474_2013</w:t>
      </w:r>
    </w:p>
    <w:p>
      <w:r>
        <w:t>FR: GE_GERICHTE C/25474/2013 du 7 octobre 2014</w:t>
      </w:r>
    </w:p>
    <w:p>
      <w:r>
        <w:t>IT: GE_GERICHTE C/25474/2013 del 7 ottobre 2014</w:t>
      </w:r>
    </w:p>
    <w:p>
      <w:pPr>
        <w:pStyle w:val="Heading2"/>
      </w:pPr>
      <w:r>
        <w:t>Regeste</w:t>
      </w:r>
    </w:p>
    <w:p>
      <w:r>
        <w:t>DROIT DE REPRÉSENTATION; DROIT À UNE AUTORITÉ INDÉPENDANTE ET IMPARTIALE; SÉPARATION DES POUVOIRS | CPC.47; CPC.60; Cst.30; Cst.-GE.2; LREC.2</w:t>
      </w:r>
    </w:p>
    <w:p>
      <w:pPr>
        <w:pStyle w:val="Heading2"/>
      </w:pPr>
      <w:r>
        <w:t>Erwägungen</w:t>
      </w:r>
    </w:p>
    <w:p>
      <w:r>
        <w:rPr>
          <w:b/>
        </w:rPr>
        <w:t>E. 2</w:t>
      </w:r>
    </w:p>
    <w:p>
      <w:r>
        <w:t>En l'espèce, par sa décision du 23 juillet 2014, le Conseil d'Etat confie au Pouvoir judiciaire le soin de traiter les prétentions en responsabilité civile fondées sur des actes d'une autorité judiciaire. Il ressort tant de cette décision que des explications apportées par le Directeur de la Direction juridique du DSE que les pouvoirs ainsi conférés au Pouvoir judiciaire par le Conseil d'Etat comportent la faculté d'agir au nom et pour le compte de l'Etat de Genève dans le cadre de procédures en responsabilité fondées sur des actes judicaires. ![endif]&gt;![if&gt; Cette représentation se heurte à plusieurs titres aux principes sus-évoqués. En premier lieu, il est douteux que la décision précitée du Conseil d'Etat soit compatible avec la Loi sur l’exercice des compétences du Conseil d’Etat et l’organisation de l’administration (LECO; RS/GE B 1 15). Comme exposé plus haut (consid. 1.4), il est de la compétence du Conseil d'Etat de représenter l'Etat de Genève lorsque celui-ci est recherché en responsabilité pour des actes de ses agents ou fonctionnaires. L'art. 2 LECO énumère les compétences que le Conseil d'Etat peut déléguer. Ces délégations ne peuvent être opérées qu'en faveur d'entités, qui sont subordonnées au Conseil d'Etat. Or, en vertu du principe de la séparation des pouvoirs, le Pouvoir judiciaire, ni d'ailleurs son Secrétaire général, ne sont d'une quelconque manière subordonnés au Pouvoir exécutif. A cet égard, la situation du Pouvoir judiciaire n'est pas comparable à celle d'un département, dont l'activité est mise en cause et qui assure le traitement d'une requête en indemnisation. Par ailleurs, les magistrats du Pouvoir judiciaire deviennent, du fait de la représentation litigieuse, récusables. En effet, quand bien même ladite représentation n'implique pas que le juge devienne partie au litige à titre personnel, il n'en demeure pas moins que cette représentation donne objectivement lieu à une apparence de prévention. Les magistrats du Pouvoir judiciaire exercent le pouvoir judiciaire (art. 116 Cst.-GE). Pour l'exécution de leur charge, ils recourent aux services du personnel du Pouvoir judicaire (services financiers, administratifs et informatiques, greffiers, minutières etc.). Les juges n'ont, certes, pas de pouvoir hiérarchique sur le personnel. Il n'en demeure pas moins que celui-ci doit se conformer aux instructions reçues par un juge. Le serment des greffiers utilise d'ailleurs, à cet égard, les termes d'obéissance à la juridiction. L'interaction entre le magistrat et le personnel du Pouvoir judiciaire est quotidienne, nécessaire et indispensable à l'accomplissement de sa charge. Il en va de même de la relation institutionnelle entre les juges et la Commission de gestion, qui compte d'ailleurs des magistrats en son sein. Ces circonstances objectives sont susceptibles de créer une apparence de prévention; elles peuvent, en effet, induire la crainte objectivement fondée qu'un magistrat, qui est tributaire du bon fonctionnement administratif mis en place par la Commission de gestion, soit atteint dans son indépendance si l'une des parties est représentée par le Pouvoir judiciaire. Ce qui précède vaut mutatis mutandis dans l'hypothèse où le Conseil d'Etat déléguerait le soin de traiter les prétentions en responsabilité fondées sur des actes d'une autorité judiciaire directement au Secrétaire général du Pouvoir judiciaire. En effet, ce dernier a, notamment, pour tâche d'exécuter les décisions de la Commission de gestion, qui détermine l'attribution des moyens administratifs et financiers ainsi que la dotation en personnel aux différentes juridictions. Il ne présente ainsi aucune garantie d'indépendance à l'égard du Pouvoir judiciaire. Si le traitement des prétentions dirigées contre l'Etat et fondées sur des actes judiciaires lui était confié, l'apparence de prévention serait tout autant créée. La représentation du Conseil d'Etat par le Pouvoir judiciaire, voire par son Secrétariat général, ne paraît pas non plus résister à l'interdiction de la double représentation, applicable par analogie en droit public. L'Etat défendeur dans une action en responsabilité civile pour des actes accomplis par un juge a un intérêt direct à l'issue du litige. De par sa position de défendeur à l'action, l'Etat cherchera - dans un but d'intérêt public bien compris - à réduire l'exposition de l'Etat au risque d'indemniser plus qu'il ne doit. Il dispose à cet effet de moyens procéduraux et de défense sur le fond qu'il peut choisir de soulever ou auxquels il peut renoncer. En revanche, l'intérêt du Pouvoir judiciaire est de veiller à se doter de moyens administratifs, organisationnels et fonctionnels permettant aux juges d'exercer leur charge judiciaire dans le respect de la plus grande indépendance et impartialité. L'intérêt propre du Pouvoir judiciaire à pouvoir exécuter la tâche judiciaire qui lui est confiée est ainsi irréconciliable avec celui d'une partie intéressée par l'issue du litige. La nature même de la défense à une action en responsabilité de l'Etat s'oppose donc à ce que celle-ci soit confiée au Pouvoir judiciaire ou à son Secrétariat général. Rien ne permet, de surcroît, de retenir que le Conseil d'Etat avait l'intention, par sa décision du 23 juillet 2014, de consentir à une quelconque lésion des intérêts de l'Etat, hypothèse qui, selon la jurisprudence, pourrait justifier une double représentation. Par ailleurs, en tant que le Conseil d'Etat délègue l'une de ses tâches à l'autorité qui est appelée à trancher les litiges en question, le Pouvoir judiciaire se voit attribuer le rôle de partie. Ce mécanisme paralyse l'exercice du Pouvoir judiciaire, ce dernier ne pouvant à la fois assumer la qualité de partie et la fonction du troisième pouvoir, indépendant et neutre. Il est relevé à cet égard que, contrairement à ce que semble soutenir l'Etat de Genève, il n'est pas concevable de dissocier les magistrats du Pouvoir judiciaire de ce dernier. Les juges font, en effet, partie intégrante du troisième pouvoir; ce sont eux, qui exercent le pouvoir judiciaire. Pour le surplus, si les juges ne peuvent recevoir d'instruction du Secrétariat général, il n'en va pas de même des greffiers, dont celui-ci est, par délégation de la Commission de gestion, le supérieur. Ces derniers pourraient ainsi être exposés à un conflit de loyauté, devant obéir à la juridiction à laquelle ils sont rattachés (art. 54 LOJ) tout en étant soumis au pouvoir hiérarchique du Secrétaire général (art. 52 LOJ), devenu partie, respectivement représentant d'une partie, à la procédure. L'exposition potentielle à un conflit de loyauté induite par les pouvoirs délégués par le Conseil d'Etat au Pouvoir judiciaire, voire à son Secrétariat général, n'est pas compatible avec le devoir incombant aux pouvoirs tant exécutif que judiciaire de veiller à la protection de la personnalité de leurs employés (art. 2B Loi générale relative au personnel de l’administration cantonale, du pouvoir judiciaire et des établissements publics médicaux; LPAC; RS/GE B 5 05, applicable par renvoi de l'art. 52 al. 2 let. a LOJ au personnel du Pouvoir judiciaire). Enfin, le fait que le Pouvoir judiciaire aurait, par l'entremise de son Secrétaire général, manifesté son intérêt à traiter ce type de dossiers ne lie nullement la Cour; les magistrats de la Cour civile demeurent à l'évidence libres d'examiner la validité des actes qui leur sont soumis, étant précisé qu'ils n'ont d'aucune manière participé ni été associés aux démarches ayant conduit à la décision du Conseil d'Etat du 23 juillet 2014. Au vu de ce qui précède, il convient de retenir que la représentation de l'Etat de Genève par le Pouvoir judiciaire dans les litiges en responsabilité de l'Etat en lien avec les actes d'une autorité judiciaire constitue une entrave sérieuse à la saine administration de la justice. Elle ne peut être admise, ce qu'il y a lieu de constater.</w:t>
      </w:r>
    </w:p>
    <w:p>
      <w:r>
        <w:rPr>
          <w:b/>
        </w:rPr>
        <w:t>E. 3</w:t>
      </w:r>
    </w:p>
    <w:p>
      <w:r>
        <w:t>Les parties intimées n'ayant pas encore été invitées à se déterminer sur l'appel, un délai de 30 jours à compter de la réception du présent arrêt leur est imparti.![endif]&gt;![if&gt;</w:t>
      </w:r>
    </w:p>
    <w:p>
      <w:r>
        <w:rPr>
          <w:b/>
        </w:rPr>
        <w:t>E. 4</w:t>
      </w:r>
    </w:p>
    <w:p>
      <w:r>
        <w:t>Les frais de la présente décision, arrêtés à 300 fr. (RTFMC), sont mis à la charge de l'ETAT DE GENEVE (art. 106 al.1 CPC). ![endif]&gt;![if&gt;</w:t>
      </w:r>
    </w:p>
    <w:p>
      <w:r>
        <w:rPr>
          <w:b/>
        </w:rPr>
        <w:t>E. 5</w:t>
      </w:r>
    </w:p>
    <w:p>
      <w:r>
        <w:t>La présente décision, de nature incidente, peut faire l'objet d'un recours en matière civile, aux conditions de l'art. 93 et 98 LTF.![endif]&gt;![if&gt; * * * * *</w:t>
      </w:r>
    </w:p>
    <w:p>
      <w:r>
        <w:rPr>
          <w:b/>
        </w:rPr>
        <w:t>E. 6</w:t>
      </w:r>
    </w:p>
    <w:p>
      <w:r>
        <w:t>![endif]&gt;![if&gt; PAR CES MOTIFS, La Chambre civile : Statuant préparatoirement : Dit que l'ETAT DE GENEVE ne peut se faire représenter dans la présente cause par le Pouvoir judiciaire ni par le Secrétariat général du Pouvoir judiciaire. Arrête les frais judiciaires de la présente décision à 300 fr. et les met à la charge de l'ETAT DE GENEVE. Impartit un délai de 30 jours dès réception du présent arrêt à l'ETAT DE GENEVE ainsi qu'à LA CAISSE DE COMPENSATION C______ pour répondre à l'appel formé par A______. Réserve la suite de la procédure. Siégeant : Madame Florence KRAUSKOPF, présidente; Monsieur Laurent RIEBEN et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