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C/25462/2018 vom 30. Mai 2022</w:t>
      </w:r>
    </w:p>
    <w:p>
      <w:r>
        <w:t>GE Cour de justice, 2022-05-30, FR</w:t>
      </w:r>
    </w:p>
    <w:p>
      <w:r>
        <w:rPr>
          <w:b/>
        </w:rPr>
        <w:t xml:space="preserve">Quelle: </w:t>
      </w:r>
      <w:r>
        <w:t>https://mcp.opencaselaw.ch/entscheid/ge_gerichte_C_25462_2018</w:t>
      </w:r>
    </w:p>
    <w:p>
      <w:r>
        <w:t>FR: GE_GERICHTE C/25462/2018 du 30 mai 2022</w:t>
      </w:r>
    </w:p>
    <w:p>
      <w:r>
        <w:t>IT: GE_GERICHTE C/25462/2018 del 30 maggio 2022</w:t>
      </w:r>
    </w:p>
    <w:p>
      <w:pPr>
        <w:pStyle w:val="Heading2"/>
      </w:pPr>
      <w:r>
        <w:t>Erwägungen</w:t>
      </w:r>
    </w:p>
    <w:p>
      <w:r>
        <w:rPr>
          <w:b/>
        </w:rPr>
        <w:t>E. 13</w:t>
      </w:r>
    </w:p>
    <w:p>
      <w:r>
        <w:t>juin 2017, intervenu abruptement, sans aucun avertissement préalable et sans aucune tentative de reclassement, constituait ainsi un licenciement abusif. L'indemnité en découlant devait être fixée à 30'000 fr. net, montant qui tenait compte, d'une part, du caractère punitif de cette indemnité, de l'âge de l'employée, de son ancienneté, de l'absence de toute faute professionnelle et de la manière dont le licenciement s'était déroulée et, d'autre part, de l'indemnité de départ conséquente qui lui était allouée pour longs rapports de travail. S'agissant de la délivrance d'un certificat de travail, le Tribunal a considéré que cette prétention était fondée, l'employée ayant reçu, en cours de procédure, un certificat daté du 8 août 2019, dont le contenu lui convenait, mais qui était dépourvu de la signature de son employeur. L'employée étant en droit de recevoir un certificat de travail signé, l'employeur devait être condamné à le lui remettre. EN DROIT 1. 1.1 L'appel, écrit et motivé, formé dans les trente jours, est recevable contre les décisions finales de première instance, lorsque la valeur litigieuse est supérieure à 10'000 fr. (art. 308, 311 CPC). 1.2 En l'espèce, la valeur litigieuse est supérieure à 10'000 fr. de sorte que la voie de l'appel est ouverte. L'appel a été en outre interjeté dans le délai et selon les formes prévues par la loi (art. 311 CPC), de sorte qu'il est recevable. 1.3 La Chambre de céans revoit la cause en fait et en droit avec un plein pouvoir d'examen (art. 310 CPC). 2. 2.1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A teneur de l'art. 227 al. 1 CPC, la demande peut être modifiée si la prétention nouvelle ou modifiée relève de la même procédure et que l'une des conditions suivantes est remplie : a. la prétention nouvelle ou modifiée présente un lien de connexité avec la dernière prétention; b. la partie adverse consent à la modification de la demande. Selon l'art. 229 al. 1 CPC, les faits et moyens de preuve nouveaux ne sont admis aux débats principaux que s'ils sont invoqués sans retard et qu'ils remplissent l'une des conditions suivantes : a. ils sont postérieurs à l'échange d'écritures ou à la dernière audience d'instruction (novas proprements dits); b. ils existaient avant la clôture de l'échange d'écritures ou la dernière audience d'instruction mais ne pouvaient être invoqués antérieurement bien que la partie qui s'en prévaut ait fait preuve de la diligence requise (novas improprements dits) (al. 1). S'il n'y a pas eu de second échange d'écritures ni de débats d'instruction, les faits et moyens de preuves nouveaux sont admis à l'ouverture des débats principaux (art. 229 al. 2 CPC). 2.2.1 En l'espèce, la pièce 7 nouvelle produite par l'appelant, soit un extrait de droit A______ ( legislative Regulation 2______ selon ses allégués), est irrecevable car elle aurait déjà pu être produite en première instance. L'appelant n'explique d'ailleurs pas les raisons pour lesquelles il n'a pas produit cette pièce devant les premiers juges. Cette pièce est, quoi qu'il en soit, dénuée de toute pertinence pour l’issue du litige. 2.2.2 L'appelant formule pour la première fois devant la Cour une demande relative à l'ordonnance d'une expertise du droit A______. L’appelant ne peut être suivi lorsqu’il soutient dans sa réplique que sa requête d'expertise ne serait pas tardive puisqu’il ne pouvait pas savoir que le Tribunal appliquerait le Décret A______ no. 1______, même indirectement, à son raisonnement. Le Tribunal n’a en effet jamais appliqué le droit A______, mais au contraire le droit suisse, dont l’application n’a au demeurant jamais été contestée par l’appelant devant les premiers juges, et n’est pas remise en question devant la Cour. La requête d'expertise, tardive au regard des exigences de l'art 317 CPC, est par conséquent irrecevable. Elle est par ailleurs dénuée de toute pertinence, compte tenu de l'application du droit suisse au litige opposant les parties. 2.2.3 Les allégations de l'appelant relatives au fait qu'il conviendrait de prendre en considération pour le calcul de l'indemnité de départ de l'intimée son salaire mensuel de base de 2009, soit une somme de 4'750 fr., formulées, pour la première fois, respectivement dans ses plaidoiries finales devant le Tribunal et devant la Cour, sont également tardives et irrecevables car elles ne répondent pas aux conditions des articles 317, 227 et 229 CPC. 3. L'appelant reproche au Tribunal une mauvaise appréciation des faits, en violation de l'art. 8 CC, et des preuves administrées, concernant l'indemnité de départ applicable à la relation contractuelle. Il fait valoir que l’intimée n’a pas prouvé avoir signé en 2009 un contrat prévoyant une indemnité de départ équivalente à un mois de salaire par année de service. Les témoins L______ et P______ ont confirmé que le modèle de contrat versé à la procédure n’avait pas été contresigné par l’employeur, de sorte qu’il n’avait aucune valeur. Le Décret [A______] no. 1______ n'était pas applicable in casu car il régissait uniquement les relations de travail de nature privée en A______ et non celles de nature publique à l'étranger. Les relations entre les missions à l'étranger et le personnel non A______ étaient régies par la " Legislative Regulation 2______ ", prévoyant que les indemnités de fin de service sont plafonnées à C______ 40'000. Rien ne permettait de retenir que tous les employés des représentations A______ à l'étranger étaient soumis aux mêmes dispositions contractuelles. La situation du témoin F______ n'était pas la même que celle de l'intimée, car elle n'était pas employée par la Mission permanente auprès de l’ONU mais par G______ auprès de J______, et n'avait pas le même nombre d'années de service. Le témoignage L______ n’avait aucune valeur puisque cet employé était en litige avec l’appelant. L’indemnité arrêtée par le Tribunal était exorbitante et nullement justifiée au regard du très bon salaire de 7'488 fr. 18 perçu par l’intimée. 3.1.1 A teneur de l’article 339b al. 1 CO, si les rapports de travail d'un travailleur âgé d'au moins 50 ans prennent fin après vingt ans ou plus, l'employeur verse au travailleur une indemnité à raison de ces longs rapports de travail. Selon l’article 339c al. 1 CO, le montant de l'indemnité peut être fixé par accord écrit, contrat-type de travail ou convention collective, mais ne doit pas être inférieur au montant du salaire pour deux mois. L’indemnité de départ vise en premier lieu un but de prévoyance (ATF 115 II 30, JT 1989 I 601 ). 3.1.2 Le Tribunal fédéral a eu l'occasion de rappeler dans un arrêt récent ( 4A_156/2021 du 16 juillet 2021 rendu dans une affaire connexe au présent cas, dans lequel il a reconnu l'existence d'un contrat de travail malgré l'absence de production de celui-ci par les parties), qu'il convenait en premier lieu de rechercher la réelle et commune volonté des parties, et en a rappelé les principes. En droit suisse des contrats, la question de savoir si les parties ont conclu un accord est soumise au principe de la priorité de la volonté subjective sur la volonté objective (ATF 144 II 93 consid. 5.2.1 p. 97).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 déclarations de volonté selon le principe de la confiance ; en pareil cas, l’accord est de droit (ou normatif) (cf. ATF 144 III 93 consid. 5.2.1).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à l’époque de la conclusion du contrat- ce qui ne ressort pas déjà du simple fait qu’elle l’affirme en procédure, mais doit résulter de l’administration des preuves-, le juge doit recourir à l’interprétation normative (ou subjective),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(arrêt du Tribunal fédéral 4A_156/2021 du 16 juillet 2021 consid. 3.2; ATF 144 III 93 consid. 5.2.3 et les arrêts cités). 3.1.3 En application de l'art. 157 CPC, le Tribunal établit sa conviction par une libre appréciation des preuves administrées. Selon la doctrine et la jurisprudence, le droit privé fédéral prescrit, dans son champ d’application, une certaine règle quant au degré de la preuve . Il en résulte qu’une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Une réduction du degré de preuve exigible suppose toutefois qu’en raison de la nature même de la cause, une preuve stricte ne soit pas possible ou ne puisse être exigée. Dans son résultat, cette réduction ne doit pas conduire à un renversement du fardeau de la preuve . La partie chargée de la preuve doit alléguer et prouver, autant que possible et autant qu’on peut l’exiger, toutes les circonstances qui indiquent que les faits allégués se sont bien produits. (ATF 128 III 271 consid. 2b/aa, JdT 2003 I 606). 3.1.4 Selon l'art. 164 CPC, si une partie refuse de collaborer sans motif valable, le tribunal en tient compte dans l'administration des preuves. L'art. 164 CPC ne précise pas les conclusions que le tribunal doit tirer, dans l'appréciation des preuves, d'un refus de collaborer . Il n'est notamment pas prescrit que le tribunal devrait nécessairement en déduire que les allégués de la partie adverse sont véridiques . Au contraire, le refus injustifié de collaborer ne constitue qu'une circonstance parmi d'autres à prendre en considération dans la libre appréciation des preuves (ATF 140 III 264 ). consid. 2.3). 3.2.1 En l'espèce, il n'est pas contesté que le présent litige est soumis au droit suisse en application de l'art. 121 al. 1 LDIP, aucune élection de droit n'ayant été convenue entre les parties. Le Tribunal n'ayant pas appliqué le droit A______, les considérations de l'appelant à ce sujet sont sans pertinence, outre le fait qu'elles s'appuient sur des allégués non prouvés et pour certains tardifs, comme il a été examiné ci-avant. 3.2.2 Il convient de dégager, en application des principes rappelés supra , la réelle et commune volonté des parties concernant l’indemnité de départ de l’intimée. Bien que l’appelant conteste avoir signé un nouveau contrat avec l’intimée modifiant la clause concernant l’indemnité de fin de leurs rapports contractuels, laquelle n’est pas contestée dans son principe, l’intimée, contrairement à ce que l'appelant prétend, a bel et bien apporté la preuve de l'existence et de la teneur de la nouvelle clause figurant à son contrat de travail. En premier lieu, les allégations de l'intimée selon lesquelles elle a signé en 2009, comme les autres employés de la Mission permanente de A______ auprès de l'ONU un nouveau contrat de travail dont elle n'a pas reçu copie, ont été confirmées par les témoins L______, F______, M______, N______, O______, P______ et Q______, soit par tous les témoins entendus par le Tribunal. Ceux-ci ont en effet déclaré que tous les employés de la mission avaient signé un nouveau contrat en 2009, mais qu’ils n’avaient jamais reçu la copie de ce contrat en retour signé par leur employeur. Le fait que le témoin L______ était en litige avec l'appelant au moment de son audition ne suffit pas à ôter toute crédibilité à son témoignage, qui est clair et cohérent, bien au contraire, son témoignage étant par ailleurs corroboré par les autres témoins, lesquels ne sont pas en litige avec leur employeur et pour bon nombre encore en place. Dans la mesure où il est établi qu'un contrat, dont l'intimée n'a pas reçu copie, a été signé entre les parties en 2009, il incombait à l'appelant de déférer à l'injonction du Tribunal de produire ce contrat, ce qu'il n'a pas fait. Ce faisant, il a contrevenu à son obligation de collaboration, ce dont il convient de tenir compte dans l'appréciation des preuves. En second lieu, les témoins L______, F______, M______, N______, P______ et Q______ ont confirmé les allégations de l'intimée, à savoir que le nouveau contrat de travail qu'ils avaient signé prévoyait le versement d’une indemnité de départ d’un mois de salaire par année de service, sans plafonnement. Les témoins L______, M______, N______, P______ et Q______ ont par ailleurs certifié que tout le personnel présent à cette période à la mission avait reçu et signé ce contrat. Ce qui précède est également corroboré par les déclarations du témoin F______ qui a affirmé avoir reçu, à la fin de son contrat, une indemnité correspondant à un mois de son dernier salaire pour chaque année de service effectuée. Ce témoin a, de surcroît, remis au Tribunal une copie (vierge) du contrat de travail qu’elle avait reçu de son employeur prévoyant à son article 16 le versement d’une indemnité de départ de fin de service correspondant à un mois de salaire par année de service, ainsi qu’un extrait de son compte bancaire faisant apparaître un versement reçu à ce titre de 58'968 fr. 68, soit un montant largement supérieur à la somme de C______ 40'000, correspondant à 10'600 fr environ, que l’appelant soutient être le montant plafonné de l'indemnité de départ. Les témoins L______, F______ et M______ ont également confirmé que les employés D______ et E______ avaient reçu des indemnités de départ supérieures à 10'000 fr., correspondant à un mois de salaire par année de service. L'ensemble des éléments du dossier, en particulier les nombreux témoignages concordants recueillis, permet de retenir que la teneur de la clause d'indemnité de départ contenue dans le nouveau contrat que l'appelant a fait signer à l'ensemble de ses employés, dont l'intimée, en 2009 est établie. Le degré de preuve exigé est atteint, le léger doute subsistant est insignifiant et ne suffit pas à renverser la conviction acquise par la Cour au vu des éléments recueillis dans la procédure. La réelle et commune volonté des parties a donc pu être dégagée, à savoir qu’elles se sont entendues pour modifier en 2009 les conditions de travail en ce sens que l’indemnité de départ allouée à l’employée quittant la Mission permanente équivalait à un mois de salaire par année de service, sans aucun plafonnement. Il a également été prouvé que le contrat contenant cette nouvelle disposition n’a jamais été remis contresigné par l’appelant à l’intimée. L’appelant, qui a lui-même décidé de modifier le contrat des employés de la mission en leur soumettant à signature un exemplaire contenant la modification concernant l’indemnité de départ qu’il a lui-même rédigée, ne saurait, sous peine d’agir de mauvaise foi, prétendre qu’il ne serait pas d’accord avec son contenu, alors qu'il a manqué à son obligation de remettre à l’employé un exemplaire signé du nouveau contrat. Aucune violation de l’article 8 CC, ni aucune violation du droit à la preuve ne saurait par ailleurs être retenue en l’espèce, le Tribunal s’étant déclaré convaincu à l’issue de son instruction, à l’instar de la Cour, de la teneur de l’accord de 2009, en les termes exposés par l’intimée. Le fait que certains témoins travaillaient pour la Mission auprès de I______ et [pour] H______ de l'appelant, et non pour sa Mission permanente auprès de l'ONU n'est pas déterminant. En effet, comme l'a relevé le Tribunal, toutes ces entités, qui représentent l'appelant, n'ont pas de personnalité juridique distincte de celle de ce dernier. Le témoin L______ a d’ailleurs confirmé que H______ faisait partie de la mission et que les employés avaient les mêmes contrats. H______ de l'appelant fait partie de la Mission permanente auprès des Nations unies de celui-ci, c’est en vain qu’elle tente de faire une distinction entre les deux. L'intitulé du contrat de 1997 produit mentionne qu'il s'agit d'un contrat de travail destiné aux employés des représentations de A______ à l'étranger, ce qui confirme également qu'aucune distinction du point de vue des contrats régissant les rapports de travail n'était faite par l'appelant entre les employés des différentes entités le représentant à Genève. Le fait que certains témoins aient moins d'années d'ancienneté que l'intimée n'est également pas déterminant, puisqu’il ressort des enquêtes que l’indemnité n’est pas limitée dans le temps et que certains témoins, qui ont indiqué avoir reçu un contrat prévoyant la clause d’indemnité modifiée, ont une ancienneté équivalente, bien que de quelques années inférieures, à celle de l’intimée (N______, O______ et P______). Quant au montant de l’indemnité, que l’appelant qualifie d’exorbitant « d’autant que les parties avaient convenu d’un très bon salaire de 7'488 fr. 18 », il n’explique pas pour quel motif il serait excessif, ni quelle conséquence il faudrait en tirer. Ce montant étant prévu contractuellement, il n’y a pas lieu de le réduire. Au demeurant, c’est à juste titre que le Tribunal a relevé que, dans la mesure où l’intimée n’avait pas cotisé à la prévoyance professionnelle pendant ses quarante années de service, le montant qui lui était accordé était adéquat au regard du but de prévoyance de l’indemnité de départ. L'art. 16 du contrat de travail convenu entre les parties en 2009 prévoit que l'indemnité de départ de l'employée correspond à un mois du salaire pour chaque année de service. Comme relevé supra les allégations de l'appelant selon lesquelles le salaire à prendre en considération pour le calcul serait celui de 2009, en 5'410 fr. par mois, et non le dernier salaire versé, en 7'488 fr. 18 par mois, formulées pour la première fois dans ses plaidoiries finales et en appel, sont tardives. En tout état de cause, la réalité de ces allégations n'est étayée par aucun élément du dossier et, qui plus est, sont contredites par les déclarations du témoin F______ qui a indiqué avoir reçu une indemnité de départ calculée sur la base de son dernier salaire, toutes indemnités comprises. Il est par ailleurs dénué de sens de prétendre que l'intimée aurait renoncé à ses droits en raison du fait qu'elle a retourné à l'appelant le montant de 10'589 fr. 33 qu'il lui a versé à titre d'indemnité de départ, alors qu'elle réclamait l'indemnité contractuelle convenue entre les parties dans le cadre de la procédure qu'elle a intentée et que le versement opéré a été fait en cours de procédure et pour les besoins de la cause. L'appelant n'a d'ailleurs pas formé de critique à l'égard du raisonnement tenu par le Tribunal qui a estimé que l'intimée n'avait pas renoncé à ses droits pour ces motifs. Son grief est donc infondé. L'appelant n'a de même aucunement prouvé qu'il aurait changé de pratique en 2013 dans l'élaboration de ses contrats, ce qui serait au demeurant sans incidence sur le cas d'espèce puisque la réelle et commune volonté des parties en présence a été établie, comme exposé supra . C'est ainsi à juste titre que le Tribunal a fixé l'indemnité de départ de l'intimée à 295'733 fr. 10, correspondant à 39 ans et demi de service auprès de son employeur (7'488 fr. 18 x 39,5). 4. L’appelant conteste le caractère abusif du congé notifié. Le licenciement de l’intimée n’était pas justifié par son âge mais par la qualité insuffisante de ses services et diverses mises en garde restées sans effet, et dans un contexte de réduction des effectifs de la Mission permanente. L'intimée n'a pas été licenciée abruptement, un entretien préalable au licenciement n'étant pas obligatoire. 4.1 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 131 III 535 consid. 4.1). 4.1.1 L'art. 336 al. 1 et 2 CO énumère des cas dans lesquels la résiliation est abusive. Cette liste n'est pas exhaustive; elle concrétise avant tout l'interdiction générale de l'abus de droit. Un congé peut donc se révéler abusif dans d'autre situations que celles énoncées par la loi; elles doivent toutefois apparaître comparables, par leur gravité, aux hypothèses expressément envisagées (ATF 136 III 513 consid. 2.3; 132 III 115 consid. 2.1; 131 III 535 consid. 4.2). Ainsi, le caractère abusif du congé peur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pourra être abusif si l'employeur exploite de la sorte sa propre violation du devoir imposé par l'art. 328 CO de protéger la personnalité du travailleur (ATF 125 III 70 consid. 2a). Un licenciement peut également être tenu pour abusif lorsqu'il répond à un motif de simple convenance personnelle de l'employeur (ATF 132 III 115 consid. 2; 131 III 535 consid 4; 125 III 70 consid. 2). 4.1.2 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de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(arrêt du Tribunal fédéral 4A_130/2016 du 25 août 2016 et les références citées; ATF 132 III 115 consid. 2.2; 125 III 70 consid. 2c). 4.1.3 En application de ces principes, le Tribunal fédéral a admis le caractère abusif du licenciement d’un monteur en chauffage âgé de 63 ans prononcé sans prévenir à quelques mois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Il a reproché à l’employeur de ne pas avoir fait la moindre tentative pour désamorcer le conflit, a considéré que le fonctionnement de l’entreprise ne méritait pas une telle mesure et qu’une solution socialement plus supportable pour l’intéressé n’avait pas été recherchée et surtout a relevé le devoir d’assistance particulier de l’employeur envers un employé qui se trouvait à quelques mois de la retraite et avait travaillé 44 ans au service de la même entreprise en donnant satisfaction (ATF 132 III 115 consid. 5). Le Tribunal fédéral a eu l’occasion de relever que le cas de l’ATF 132 III 115 est exceptionnel, voire extrême, et qu’il faut tenir compte de toutes les circonstances du cas particulier et non s’en tenir au seul âge du collaborateur pour décider du caractère abusif ou non d’une résiliation (arrêts du Tribunal fédéral 4A_60/2009 du 3 avril 2009 consid. 3.2 ; 4A_419/2007 du 29 janvier 2008 consid. 2.5). Ainsi les principes découlant de l'ATF 132 III 115 ne sauraient faire systématiquement obstacle au licenciement d'un collaborateur d'un certain âge ayant œuvré durant de longues années au service du même employeur, lorsque le rendement du travailleur diminue à tel point qu'il n'est plus en mesure d'exécuter à satisfaction les tâches qui lui sont confiées, ni d'assumer une autre occupation compatible avec ses ressources (arrêts du Tribunal fédéral 4A_390/2021 du 1 er février 2022 consid. 3.1.2; 4A_60/2009 précité consid. 3.2 et la référence citée; 4A_419/2007 précité consid. 2.6). 4.1.4 Pour pouvoir examiner si la résiliation ordinaire est abusive ou non (art. 336 CO), il faut déterminer quel est le motif de congé invoqué par la partie qui a résilié (ATF 132 III 115 consid. 2; 131 III 535 consid. 4, 125 III 70 consid. 2). 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(arrêt du Tribunal fédéral 4A_126/2020 du 30 octobre 2020 consid. 3; ATF 130 III 699 consid. 4.1; 123 III 24 consid. 4b). 4.1.5 Le droit des obligations ne prévoit pas d'obligation d'entendre l'autre partie avant de prononcer un licenciement ou de la mettre en garde au préalable. En droit privé du travail, il n’existe pas non plus d’obligation générale de soumettre le licenciement envisagé à un contrôle de proportionnalité, dans le sens où des mesures moins incisives devraient toujours être prises avant un licenciement. Pour les travailleurs âgés et fidèles, l’employeur a un devoir de protection particulier, qui se mesure selon les circonstances (arrêts du Tribunal fédéral 4A_44/2021 du 2 juin 2021 consid. 4.3.2 et les références citées; 4A_390/2021 du 1 er février 2022 consid. 3.1.4). 4.1.6 En tout état de cause, les conséquences économiques du licenciement – qui peuvent aggraver les conséquences de l'atteinte portée aux droits de la personnalité du travailleur – font partie des circonstances à examiner dans le cadre de la fixation de l'indemnité pour licenciement abusif (ATF 123 III 391 consid. 3c) mais n'apparaissent pas en tant que telles comme un critère susceptible de fonder le caractère abusif du licenciement (arrêt du Tribunal fédéral 4A_419/2007 précité consid. 2.7). Dans ce contexte, il faut toutefois examiner si l'on peut considérer qu'il existe une disproportion des intérêts en présence, pouvant faire apparaître le congé comme abusif. A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(arrêt du Tribunal fédéral 4A_419/2007 précité consid. 2.7). 4.1.6 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 Le montant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sa vie économique (ATF 123 III 391 consid. 3). Dans une cause où le travailleur était âgé de cinquante-huit ans lors du congé, le Tribunal fédéral a fixé l'indemnité à deux mois de salaire (arrêt 4A_401/2016 du 13 janvier 2017, consid. 6.2, SJ 2017 I 297). Dans une autre cause, un travailleur âgé de cinquante-neuf ans a obtenu une indemnité de même ampleur devant la juridiction cantonale (arrêt 4A_384/2014 du 12 novembre 2014). Dans une autre affaire encore, un travailleur âgé de soixante-quatre ans a obtenu une indemnité de quatre mois de salaire (arrêt 4A_558/2012 du 18 février 2013). Dans une autre affaire, un employé de 60 ans a obtenu une indemnité de quatre mois (arrêt du Tribunal fédéral 4A_31/2017 du 17 janvier 2018 consid. 3). 4.2 En l'espèce, l'intimée était âgée de 62 ans au moment de son licenciement et avait travaillé plus de 39 ans auprès du même employeur. Le congé qui lui a été notifié le 13 juin 2017, par l'intermédiaire de l'avocat de A______, n'était aucunement motivé; bien au contraire, le courrier de licenciement précisait expressément à l'intimée qu'il n'avait pas besoin de l'être. Le licenciement n'a, par ailleurs, été précédé d'aucun entretien avec l'employeur. Aucune réponse écrite n'a été apportée à l'intimée lorsqu'elle s'est opposée à son licenciement et a sollicité des précisions sur les modalités de versement de l'indemnité de départ évoquée par l'appelant dans la lettre de licenciement. Ce n'est qu'en cours de procédure, pour la première fois dans son mémoire de réponse du 12 juillet 2019, que l'appelant a allégué que l'intimée avait reçu plusieurs avertissements pour retards et absences injustifiées, sur lesquels elle avait apposé sa signature. L'appelant n'a cependant pas apporté la moindre preuve de ses allégués, que ce soit par la production de pièces - alors qu'il lui aurait été aisé de le faire puisqu'il prétend disposer de lettres d'avertissements dûment signés par l'intimée -, ou par l'audition de témoins. Le motif avancé par l'appelant pour justifier le licenciement de l'intimée n'apparaît donc pas réel. Il est par ailleurs en totale contradiction avec les pièces versées à la procédure soit notamment la lettre de l'Ambassadeur du 12 juin 2017 (cf supra EN FAIT sous C e) qui, semble-t-il, accompagnait le courrier de licenciement, et qui fait l'éloge du travail accompli par l'intimée durant les quasi quarante années de service passés auprès de son employeur, et dans le certificat de travail intermédiaire du 26 février 2018. Il ressort de la procédure que l'intimée a accompli de bons et loyaux services durant toute son activité professionnelle et qu'aucune faute ne lui est imputable dans la rupture des relations contractuelles, de sorte que le congé notifié, faussement motivé par certains manquements de sa part, est abusif, pour ce seul motif déjà. Il ressort également des explications de l'appelant que A______ souhaitait voir l'effectif de son personnel diminué (son choix s'étant porté sur l'intimée en raison de ses prétendus manquements). Ce motif relève donc d'un pur choix organisationnel de l'appelant. Si certes, comme le relève ce dernier, le droit des obligations ne prévoit pas l'obligation d'entendre le travailleur avant son licenciement, le Tribunal fédéral relève que pour les travailleurs âgés et fidèles, l'employeur a un devoir de protection particulier, qui se mesure selon les circonstances. Or, en l'espèce, les circonstances sont favorables à l'intimée qui a fait preuve de loyauté et d'un travail irréprochable pendant près de quarante ans au service de l'appelant. Or, ce dernier n'a pris aucune mesure dans le cadre du devoir d'assistance particulier qui devait prévaloir dans pareille situation. Il a abruptement fait adresser à l'intimée, par l'intermédiaire de son avocat, la lettre de licenciement et lui a signifié qu'il ne lui en expliquerait pas les motifs, ce qui est contraire au devoir d'assistance des travailleurs âgés et fidèles. Il a ensuite prétendu en procédure que l'intimée aurait fait preuve de retards et d'absences injustifiés. Il n'a pas pris la peine d'avoir un entretien avec sa collaboratrice afin de lui exposer les raisons de son licenciement, ni tenté de la reconvertir dans un autre poste, compte tenu de son âge proche de la retraite et de sa fidélité. Si certes, la liberté contractuelle permet la résiliation d'un contrat de travail et que le Tribunal fédéral a récemment atténué sa jurisprudence concernant le licenciement des personnes d'un certain âge, il a cependant rappelé qu'il convenait de prendre certains égards envers les travailleurs dont les rapports de travail sont de longue durée. Or, en l'espèce, non seulement l'appelant n'a pris aucun égard envers l'intimée, alors qu'elle était âgée et travaillait pour lui depuis près de quarante ans, mais l'a licenciée sans motivation aucune, par un courrier d'avocat, alors que l'intimée avait toujours donné satisfaction, ce qui ressort des attestations qu'elle a versées à la procédure. L'employeur n'a pas respecté le devoir d'assistance particulier qui peut être attendu de lui envers une employée qui se trouvait proche de l'âge de la retraite et avait travaillé près de quarante ans à son service en donnant satisfaction. Ce licenciement ne reposait au demeurant sur aucun impératif de l'employeur, notamment financier, mais était de pure convenance, alors qu'il avait des conséquences importantes en termes financiers pour l'employée, proche de la retraite, qui manifestement ne pouvait pas retrouver d'emploi à 62 ans. L'appelant n'a par ailleurs pas prolongé la durée du contrat de l'intimée après son licenciement, comme il le sous-entend, mais a uniquement reporté les effets de celui-ci à l'issue de l'incapacité de travail de la concernée. L'ensemble des circonstances du cas d'espèce examinées supra fait apparaître abusif le congé notifié à l'intimée, ce que le Tribunal a justement retenu. L'indemnité allouée par le Tribunal à ce titre correspond par ailleurs aux indemnités que la jurisprudence rappelée supra retient à titre de licenciement abusif pour des personnes ayant l'âge et l'ancienneté de l'intimée. L'appelant se contente d'indiquer que l'indemnité de 30'000 fr. n'est pas justifiée, sans indiquer en quoi le Tribunal aurait mal appliqué le droit. Par ailleurs et contrairement à ce qu'il soutient, l'intimée n'avait pas à justifier l'ampleur du préjudice subi du fait de la rupture du contrat de travail. Le montant de l'indemnité pour licenciement abusif fixé à approximativement quatre mois de salaire, correspondant à la somme de 30'000 fr. sera ainsi confirmé. 4.3 Le chiffre 4 du dispositif du jugement sera ainsi entièrement confirmé 5. L'appelant reproche une mauvaise constatation des faits par le Tribunal. Il sollicite l'annulation du chiffre 5 du dispositif du jugement querellé au motif qu'un certificat de travail a déjà été remis à l'intimée en février 2018. 5.1 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certificat de travail doit mentionner le lieu de son établissement (locaux de l’employeur) et être daté. C’est a priori la date de l’établissement du document qui importe, conformément au principe de l’exactitude (cf. Portmann / Rudolph, BSK OR I, 2011, n° 6 ad art. 333a CO; Portmann / Holenstein, Aktuelle Rechtsprobleme bei Arbeitszeugnissen Eine kritische Betrachtung ausgewählter neuerer Urteile, in Regards croisés sur le droit du travail : Liber Amicorum pour Gabriel Aubert, p. 262 et note de bas de page 64), ce qui n'est en soi pas problématique. 5.2 En l'espèce, le Tribunal a condamné l'appelant à remettre à l'intimée un certificat de travail, dûment signé, conforme au certificat de travail du 8 août 2019 produit par l'appelant, relevant que ce dernier n'avait pas prouvé avoir remis à l'intimée un certificat signé. L'appelant ne critique pas le contenu du certificat de travail que le Tribunal a retenu comme conforme aux exigences légales, dont la teneur convenait d'ailleurs à l'intimée et qui a été produit par l'appelant dans le cadre de la procédure, ni ne prétend qu'il aurait remis ledit certificat de travail signé à celle-ci. Il soutient qu'il a déjà remis à l'intimée un certificat de travail le 26 février 2018. Il oublie cependant que ce certificat de travail était un certificat intermédiaire et que l'intimée a droit de se voir remettre un certificat de travail final, en langue française, dûment signé par son employeur. Or, l'appelant n'établit pas, ni même ne soutient dans son appel, avoir remis à l'intimée le certificat de travail final signé dans sa version française conforme à celui du 8 août 2019, qui a été produit devant les premiers juges. Le chiffre 5 du dispositif du jugement sera dès lors confirmé. 5. Les frais judiciaires seront mis à charge de l'appelant, qui succombe (art. 106 al. 1 CPC). Ils seront arrêtés à 2'500 fr. (art. 71 du RTFMC) et compensés avec l'avance versée par l'appelant, acquise à l'Etat de Genève. Il ne sera pas alloué de dépens (art. 22 al. 2 LaCC). * * * * * PAR CES MOTIFS, La Chambre des prud'hommes, groupe 5 : A la forme : Déclare recevable l'appel formé par A______ contre le jugement JTPH/391/2020 rendu le 1 er décembre 2020 par le Tribunal des prud'hommes dans la cause C/25462/2018. Au fond : Confirme le jugement querellé. Déboute les parties de toutes autres conclusions. Sur les frais : Met à charge de A______ les frais judiciaires d'appel arrêtés à 2'500 fr. et compensés avec l'avance versée, acquise à l'Etat de Genève. Dit qu'il n'est pas alloué de dépens. Siégeant : Madame Jocelyne DEVILLE-CHAVANNE, présidente; Madame Anne-Christine GERMANIER,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