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C/25434/2022 vom 29. August 2025</w:t>
      </w:r>
    </w:p>
    <w:p>
      <w:r>
        <w:t>GE Cour de justice, 2025-08-29, FR</w:t>
      </w:r>
    </w:p>
    <w:p>
      <w:r>
        <w:rPr>
          <w:b/>
        </w:rPr>
        <w:t xml:space="preserve">Quelle: </w:t>
      </w:r>
      <w:r>
        <w:t>https://mcp.opencaselaw.ch/entscheid/ge_gerichte_C_25434_2022</w:t>
      </w:r>
    </w:p>
    <w:p>
      <w:r>
        <w:t>FR: GE_GERICHTE C/25434/2022 du 29 août 2025</w:t>
      </w:r>
    </w:p>
    <w:p>
      <w:r>
        <w:t>IT: GE_GERICHTE C/25434/2022 del 29 agosto 2025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Pour satisfaire à cette exigence, il ne suffit ainsi pas au recourant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La cognition de la Cour est limitée à la violation du droit et à la constatation manifestement inexacte des faits (art. 320 CPC et 278 al. 3 LP). Elle a donc un plein pouvoir d'examen en droit, mais un pouvoir limité à l'arbitraire en fait, n'examinant par ailleurs que les griefs formulés et motivés par la partie recourante.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Procédure civile, Tome II, 2010, n° 2307, 2509 et 2938).</w:t>
      </w:r>
    </w:p>
    <w:p>
      <w:r>
        <w:rPr>
          <w:b/>
        </w:rPr>
        <w:t>E. 1.2</w:t>
      </w:r>
    </w:p>
    <w:p>
      <w:r>
        <w:t>Déposé dans le délai et selon les formes requis par la loi, le recours est recevable sous cet angle. La recevabilité des différents griefs sera examinée ci-après.</w:t>
      </w:r>
    </w:p>
    <w:p>
      <w:r>
        <w:rPr>
          <w:b/>
        </w:rPr>
        <w:t>E. 1.3</w:t>
      </w:r>
    </w:p>
    <w:p>
      <w:r>
        <w:t>La procédure sommaire étant applicable (art. 251 let. a CPC), il est statué sur la base de la simple vraisemblance des faits et après un examen sommaire du droit (ATF 138 III 232 consid. 4.1.1).</w:t>
      </w:r>
    </w:p>
    <w:p>
      <w:r>
        <w:rPr>
          <w:b/>
        </w:rPr>
        <w:t>E. 2</w:t>
      </w:r>
    </w:p>
    <w:p>
      <w:r>
        <w:t>2.1.1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selon l'art. 278 al. 3 LP, peuvent être invoqués devant l'instance de recours, comprennent autant les pseudo nova que les vrais nova,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2.1.2 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w:t>
      </w:r>
    </w:p>
    <w:p>
      <w:r>
        <w:rPr>
          <w:b/>
        </w:rPr>
        <w:t>E. 2.2</w:t>
      </w:r>
    </w:p>
    <w:p>
      <w:r>
        <w:t>En l'espèce, le recourant ne se plaint pas d'une constatation manifestement inexacte des faits par le Tribunal. Il se limite à présenter, dans son recours, son propre état de faits. Ainsi, l'état de faits retenu par le Tribunal a été repris dans son entier, sous réserve de quelques précisions, qui ont été ajoutées, relevant uniquement de faits notoires (connus de la Cour et des parties).</w:t>
      </w:r>
    </w:p>
    <w:p>
      <w:r>
        <w:rPr>
          <w:b/>
        </w:rPr>
        <w:t>E. 3</w:t>
      </w:r>
    </w:p>
    <w:p>
      <w:r>
        <w:t>Le recourant se plaint de la violation de son droit d'être entendu au motif que le Tribunal ne se serait prononcé ni sur la compétence des tribunaux espagnols, ni sur celle de l'identité du créancier [des frais de justice], ni sur la valeur probante des affidavits produits par l'intimée.</w:t>
      </w:r>
    </w:p>
    <w:p>
      <w:r>
        <w:rPr>
          <w:b/>
        </w:rPr>
        <w:t>E. 3.1</w:t>
      </w:r>
    </w:p>
    <w:p>
      <w:r>
        <w:t>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Dès lors que l'on peut discerner les motifs qui ont guidé la décision de l'autorité, le droit à une décision motivée est respecté, même si la motivation présentée est erronée (arrêt du Tribunal fédéral 5A_111/2015 du 20 octobre 2015 consid. 3.1).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 3.2.1 En l'occurrence, le Tribunal a retenu que les juridictions genevoises avaient déjà admis la compétence indirecte des tribunaux [de] E______ en relation avec la reconnaissance du Freezing Injoncion Order du 6 avril 2022 (C/3______/2022) et que rien ne justifiait de s'écarter des considérations des juridictions précédentes, les documents produits par les parties dans la procédure d'opposition au séquestre étant les mêmes que celles versées à la procédure C/3______/2022. L'intimée avait rendu vraisemblable le domicile de l'opposant à E______ au moment du dépôt de la demande de divorce. La saisine des autorités espagnoles n'y changeait rien, étant relevé que celles-ci avaient reconnu le jugement de divorce anglais. Le recourant se contente de soutenir avoir "fourni un argumentaire détaillé s'agissant de la décision espagnole du 18 novembre 2024 (pièce 58 de l'intimée [devant le Tribunal]) mais également de la décision du 9 juin 2022 (pièce 11 du [du recourant devant le Tribunal])", sur laquelle le Tribunal ne se serait pas prononcé. Il sera préalablement relevé qu'on peine à trouver dans les écritures du recourant devant le Tribunal "l'argumentaire détaillé" auquel il fait référence devant la Cour. Pas plus qu'il ne l'avait fait en première instance, le recourant ne fait état, devant la Cour, d'élément concret figurant dans ces décisions, qui aurait dû conduire le Tribunal à statuer dans un sens différent sur opposition. Pour autant que sa motivation très succincte soit suffisante au regard des exigences de l'art. 321 CPC, ce qui est douteux, celle-ci ne saurait conduire à admettre une violation du droit d'être entendu du recourant. En effet, on comprend que le Tribunal n'a pas retenu les arguments du recourant, sans les examiner un par un, ce qu'il était en droit de faire, en se fondant sur d'autres éléments du dossier, qu'il a mis en exergue, pour admettre la compétence des tribunaux [de] E______. Le premier juge n'avait pas à se prononcer formellement sur la question de la compétence des juridictions espagnoles, lesquelles ont d'ailleurs reconnu et déclaré exécutoire le jugement de divorce [de] E______, admettant ainsi la compétence de celui-ci. 3.2.2 Dans la décision querellée, le Tribunal a retenu, au titre des créances objets du séquestre, les montants allégués par l'intimée dans sa duplique du 10 octobre 2024, tenant compte de la somme perçue par celle-ci du recourant de 268'275 GBP. Les montants de 5'800 GBP et 146 GBP ont été écartés car non rendus vraisemblables. Le recourant reproche au Tribunal de n'avoir pas traité de son grief tiré de l'identité des créanciers des frais de justice (les conseils de l'intimée et non cette dernière), faisant valoir comme seul argument les termes des ordonnances des 26 mai et 28 octobre 2022, qui prévoient que ceux-ci sont dus aux Conseils de l'intimée. On comprend cependant de la décision entreprise que le Tribunal a, certes implicitement, admis les arguments de l'intimée, selon lesquels les frais de justice lui étaient dus, au titre de dépens, selon l'article 22 ZA du Matrimonial Causes Act prévoyant que le tribunal peut ordonner à une partie de prendre en charge les frais juridiques de l'autre partie. Le grief tiré de la violation du droit d'être entendu est infondé. En tout état, les frais de justice prévus par l'ordonnance du 22 mai 2022 ont été réglés au moyen du montant reçu par l'intimée le 18 avril 2024, et dès lors soustraits des créances objets du séquestre. Par surabondance, dans la mesure où le recourant limite son argumentation à reprendre le dispositif des ordonnances précitées, sans se déterminer sur les explications fournies par sa partie adverse à cet égard et retenues par le Tribunal, sa motivation parait en tout état insuffisante, et, partant, irrecevable. 3.2.3 Dans la décision entreprise, le Tribunal ne mentionne pas les affidavits produits par l'intimée dans le cadre de sa requête de séquestre. En revanche, il fait référence à celui versé à la procédure par le recourant dans ses déterminations du 23 septembre 2024, à savoir la déclaration de son voisin à G______ (pièce 6). Le recourant reproche de manière toute générale au Tribunal de ne pas s'être prononcé sur la force probante des affidavits produits par l'intimée à l'appui de ses écritures, sans citer ceux que le premier juge aurait pris en compte pour aboutir à la solution. Outre qu'une fois encore, le grief n'est pas suffisamment motivé, il tombe à faux. Comme déjà relevé, le Tribunal a fondé sa décision sur plusieurs éléments du dossier, à l'exclusion des affidavits produits par l'intimée qui ne sont d'ailleurs pas mentionnés dans l'état de fait de la décision querellée. 3.2.4 En conclusion, le grief de violation du droit d'être entendu est infondé.</w:t>
      </w:r>
    </w:p>
    <w:p>
      <w:r>
        <w:rPr>
          <w:b/>
        </w:rPr>
        <w:t>E. 4</w:t>
      </w:r>
    </w:p>
    <w:p>
      <w:r>
        <w:t>Le Tribunal a retenu que l'intimée avait rendu vraisemblable le domicile de l'opposant à E______ au moment de l'introduction de la procédure de divorce, ce qui fondait la compétence indirecte des tribunaux [de] E______, comme déjà jugé par le Tribunal et la Cour dans la cause C/3______/2022, dont il a fait siens les motifs. Le recourant fait grief au premier juge d'avoir considéré qu'il était domicilié à E______ au moment du dépôt de la demande de divorce par l'intimée. 4.1.1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4.1.2 Selon l'art. 20 al. 1 let. a LDIP, une personne physique a son domicile dans l'Etat dans lequel elle réside avec l'intention de s'y établir. La notion de domicile - qui correspond à celle de l'art. 23 CC (FF 1983 I 255 p. 307 et 308) - comporte deux éléments : l'un objectif, la présence physique en un lieu donné; l'autre subjectif, l'intention d'y demeurer durablement (ATF 137 II 122 consid. 3.6; 137 III 593 consid. 3.5; 136 II 405 consid. 4.3; 135 III 49 consid. 6.2; arrêt du Tribunal fédéral 5A_270/2012 du 24 septembre 2012 consid. 4.2). Pour savoir si une personne réside dans un lieu avec l'intention de s'y établir, ce n'est pas la volonté interne de l'intéressé qui est déterminante, mais les circonstances objectives, reconnaissables pour les tiers, qui permettent d'en déduire une pareille intention (ATF 120 III 7 consid. 2a; 119 II 167 consid. 2b). En d'autres termes, il faut pouvoir objectivement inférer de l'ensemble des circonstances qu'une personne a fait d'un endroit (ou a l'intention d'en faire) le centre de ses intérêts personnels, sociaux et professionnels (arrêts du Tribunal fédéral 4A_588/2017 du 6 avril 2018 consid. 3.2.1 et 5A_278/2017 du 19 juin 2017 consid. 3.1.1.1). Pour déterminer le domicile d'une personne, il faut tenir compte de l'ensemble de ses conditions de vie. Le "centre de gravité" de son existence se trouve à l'endroit où se focalisent un maximum d'éléments concernant sa vie personnelle, sociale et professionnelle, de sorte que l'intensité des liens avec ce centre l'emporte sur les liens existant avec d'autres endroits (arrêts du Tribunal fédéral 4A_588/2017 précité consid. 3.2.1 et 5A_757/2015 du 15 janvier 2016 consid. 4.2, in SJ 2016 I 265). Des éléments administratifs tels que le dépôt des papiers d'identité, des attestations émanant de la police des étrangers, des autorités fiscales ou des assurances sociales, ou encore un permis de circulation ou un permis de conduire sont des indices sérieux de l'existence du domicile, mais pas nécessairement déterminants; la présomption de fait qu'ils créent peut être renversée par des preuves contraires. Ces indices ne sauraient l'emporter sur le lieu où se concentrent un maximum d'éléments concernant la vie personnelle, sociale et professionnelle de l'intéressé (ATF 125 III 100 consid. 3; 136 II 405 consid. 4.3; arrêt du Tribunal 5A_812/2015 du 6 septembre 2016 consid. 5.1.2). Lorsqu'une personne séjourne en deux endroits différents et qu'elle a des relations avec ces deux endroits, le domicile se trouve au lieu avec lequel elle a les relations les plus étroites, compte tenu de l'ensemble des circonstances (ATF 125 III 100 consid. 3, 120 III 7 consid. 2b).</w:t>
      </w:r>
    </w:p>
    <w:p>
      <w:r>
        <w:rPr>
          <w:b/>
        </w:rPr>
        <w:t>E. 4.2</w:t>
      </w:r>
    </w:p>
    <w:p>
      <w:r>
        <w:t>En l'espèce, le raisonnement du Tribunal est exempt de toute critique. Les autorités [de] E______ ont admis leur compétence dans des décisions que le recourant n'a pas contestées. Par ailleurs, le Tribunal et la Cour, se basant principalement sur les mêmes pièces que celles produites dans la présente procédure, ont considéré que le recourant était domicilié à E______ au moment du dépôt de la demande le 28 janvier 2022. Le recourant ne fait valoir aucun argument nouveau qui justifierait de s'écarter de ces décisions. A l'inverse, l'intimée a produit devant le Tribunal un extrait du registre du commerce de I______ [Emirats Arabes Unis] dans lequel le recourant apparait "domicilié à E______" et les taxes d'habitation dues par le recourant dans cette ville, éléments nouveaux qui ne font que renforcer la solution retenue. Le recourant se contente d'opposer son interprétation des pièces à celle du Tribunal, sans prétendre que l'appréciation qui en a été faite serait arbitraire, de sorte que sa motivation, de nature appellatoire, est insuffisante. C'est ainsi à raison que le Tribunal a retenu que le recourant était domicilié au Royaume-Uni au moment de l'introduction de la procédure de divorce à E______ et que la compétence indirecte des tribunaux [de] E______ était donnée. Le grief du recourant est dès lors dépourvu de fondement.</w:t>
      </w:r>
    </w:p>
    <w:p>
      <w:r>
        <w:rPr>
          <w:b/>
        </w:rPr>
        <w:t>E. 5</w:t>
      </w:r>
    </w:p>
    <w:p>
      <w:r>
        <w:t>S'agissant du grief du recourant relatif à la compétence des autorités espagnoles, comme déjà relevé ci-dessus, le Tribunal n'avait pas à se prononcer explicitement sur ce point; les autorités espagnoles ont reconnu le jugement de divorce anglais, et, partant, la compétence des autorités qui l'avaient rendu.</w:t>
      </w:r>
    </w:p>
    <w:p>
      <w:r>
        <w:rPr>
          <w:b/>
        </w:rPr>
        <w:t>E. 6</w:t>
      </w:r>
    </w:p>
    <w:p>
      <w:r>
        <w:t>Enfin, le recourant se plaint du montant des créances en séquestre retenu par le Tribunal. Celui-ci n'aurait pas dû admettre que le montant de 268'275 GBP versé le 26 avril 2024 soit affecté au paiement des créances des conseils de l'intimée. Si tel n'avait pas été le cas, le Tribunal aurait constaté que les créances de l'intimée avaient été entièrement éteintes et il aurait fait droit à l'opposition. Comme retenu ci-dessus, le grief tiré de l'identité des créanciers des frais de justice est infondé. Cela scelle également le sort de celui tiré de l'affectation du montant de 268'275 GBP effectuée par le Tribunal.</w:t>
      </w:r>
    </w:p>
    <w:p>
      <w:r>
        <w:rPr>
          <w:b/>
        </w:rPr>
        <w:t>E. 7</w:t>
      </w:r>
    </w:p>
    <w:p>
      <w:r>
        <w:t>Le recours sera en conséquence rejeté.</w:t>
      </w:r>
    </w:p>
    <w:p>
      <w:r>
        <w:rPr>
          <w:b/>
        </w:rPr>
        <w:t>E. 8</w:t>
      </w:r>
    </w:p>
    <w:p>
      <w:r>
        <w:t>Il sera renoncé à infliger au recourant une amende en application de l'art. 128 al. 3 CPC, dans la mesure où les conditions n'en sont pas réalisées, bien que le recourant ne soit pas loin d'avoir usé de procédés téméraires.</w:t>
      </w:r>
    </w:p>
    <w:p>
      <w:r>
        <w:rPr>
          <w:b/>
        </w:rPr>
        <w:t>E. 9</w:t>
      </w:r>
    </w:p>
    <w:p>
      <w:r>
        <w:t>Le recourant, qui succombe, sera condamné aux frais de recours (art. 106 al. 1 CPC), arrêtés à 1'325 fr. (art. 48 et 61 OELP et 26 RTFMC), y compris la décision sur effet suspensif, compensés avec l'avance fournie, acquise à l'Etat de Genève (art. 111 al. 1 CPC). Il sera en outre condamné à verser à l'intimée 1'500 fr., compte tenu du travail de l'avocat, qui a répondu au recours par une écriture de 8 pages utiles (art. 84, 85, 88 et 90 RTFMC). * * * * * PAR CES MOTIFS, La Chambre civile : A la forme : Déclare recevable le recours interjeté le 7 avril 2025 par A______ contre le jugement OSQ/19/2025 rendu le 26 mars 2025 par le Tribunal de première instance dans la cause C/25434/2022–2 SQP. Au fond : Rejette ce recours. Déboute les parties de toutes autres conclusions. Sur les frais : Arrête les frais du recours à 1'325 fr., les met à la charge de A______ et dit qu'ils sont compensés avec l'avance fournie, acquise à l'Etat de Genève. Condamne A______ à verser à B______ la somme de 1'500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