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C/25231/2022 vom 25. September 2023</w:t>
      </w:r>
    </w:p>
    <w:p>
      <w:r>
        <w:t>GE Cour de justice, 2023-09-25, FR</w:t>
      </w:r>
    </w:p>
    <w:p>
      <w:r>
        <w:rPr>
          <w:b/>
        </w:rPr>
        <w:t xml:space="preserve">Quelle: </w:t>
      </w:r>
      <w:r>
        <w:t>https://mcp.opencaselaw.ch/entscheid/ge_gerichte_C_25231_2022</w:t>
      </w:r>
    </w:p>
    <w:p>
      <w:r>
        <w:t>FR: GE_GERICHTE C/25231/2022 du 25 septembre 2023</w:t>
      </w:r>
    </w:p>
    <w:p>
      <w:r>
        <w:t>IT: GE_GERICHTE C/25231/2022 del 25 settembre 2023</w:t>
      </w:r>
    </w:p>
    <w:p>
      <w:pPr>
        <w:pStyle w:val="Heading2"/>
      </w:pPr>
      <w:r>
        <w:t>Regeste</w:t>
      </w:r>
    </w:p>
    <w:p>
      <w:r>
        <w:t>CPC.335; LaCC.30.al4</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la Cour a été saisie, dans le délai légal, d'un acte par lequel il n'a pas été pris de conclusions principales de fond, et dont la conclusion subsidiaire n'a trait qu'au prononcé de l'évacuation. Dans le corps de l'acte, les griefs soulevés de violation de la maxime inquisitoire ainsi que de violation du principe de la proportionnalité sont rapportés uniquement aux mesures d'exécution; seul celui de violation du droit au logement (art. 38 Cst/GE) serait, à bien le comprendre, mis en relation avec une opposition à l'évacuation prononcée. Rien n'indique que le recourant aurait effectivement soulevé ce dernier argument devant le Tribunal (le procès-verbal d'audience ne comportant aucune mention allant dans ce sens); en outre, l'article constitutionnel évoqué, quel qu'en soit la portée exacte, s'invoque dans le cadre de l'exécution de l'évacuation et n'a pas trait au congé lui-même. Il résulte de ce qui précède que le recourant ne s'en prend qu'à l'exécution de l'évacuation, et par conséquent que son acte est un recours au sens des art. 319ss CPC, sans égard à la valeur litigieuse. Aux termes de sa réplique, le recourant, sous couvert de précisions, a pris des conclusions nouvelles et développé de nouveaux moyens, ce qui n'est pas admissible. Cette écriture n'a en effet pas vocation à guérir les vices dont souffre l'acte de recours. C'est ainsi un recours qui est recevable.</w:t>
      </w:r>
    </w:p>
    <w:p>
      <w:r>
        <w:rPr>
          <w:b/>
        </w:rPr>
        <w:t>E. 2</w:t>
      </w:r>
    </w:p>
    <w:p>
      <w:r>
        <w:t>Le recourant fait valoir de nouveaux faits. Les allégations de faits et les preuves nouvelles sont irrecevables dans le cadre d'un recours (art. 326 al. 1 CPC).</w:t>
      </w:r>
    </w:p>
    <w:p>
      <w:r>
        <w:rPr>
          <w:b/>
        </w:rPr>
        <w:t>E. 3</w:t>
      </w:r>
    </w:p>
    <w:p>
      <w:r>
        <w:t>S'agissant des mesures d'exécution, le recourant s'appuie sur des faits nouveaux irrecevables, en lien avec son état de santé, de sorte que les développements qui s'y attachent ne seront pas examinés plus avant. Il se prévaut pour le surplus de la violation du droit au logement et du principe de la proportionnalité.</w:t>
      </w:r>
    </w:p>
    <w:p>
      <w:r>
        <w:rPr>
          <w:b/>
        </w:rPr>
        <w:t>E. 3.1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w:t>
      </w:r>
    </w:p>
    <w:p>
      <w:r>
        <w:rPr>
          <w:b/>
        </w:rPr>
        <w:t>E. 3.2</w:t>
      </w:r>
    </w:p>
    <w:p>
      <w:r>
        <w:t>En l'occurrence, les références du recourant au droit au logement, tel que garanti par l'art. 38 Cst/GE ne portent pas, étant rappelé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 Pour le surplus, le recourant n'a pas exposé, de façon recevable, en quoi sa situation serait spécifique et aurait commandé un sursis à l'évacuation, qu'il n'a au demeurant pas requis du Tribunal. En tout état, au vu de l'écoulement du temps du fait de la procédure devant la Cour, il aura bénéficié d'un sursis de fait, dont la durée sera même supérieure à celle de ses conclusions subsidiaires. Les griefs sont ainsi infondés. Le recours sera dès lors rejeté.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le recours formé le 20 mars 2023 par A______ contre le jugement JTBL/163/2023 rendu le 2 mars 2023 par le Tribunal des baux et loyers dans la cause C/25231/2022-6-SD. Au fond : Rejette ce recours. Dit que la procédure est gratuite. Déboute les parties de toutes autres conclusions. Siégeant : Madame Nathalie LANDRY-BARTHE, présidente; Madame Sylvie DROIN et Monsieur Laurent RIEBEN, juges; Monsieur Jean-Philippe ANTHONIOZ et Monsieur Serge PATEK,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