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C/25222/2013 vom 1. Juni 2015</w:t>
      </w:r>
    </w:p>
    <w:p>
      <w:r>
        <w:t>GE Cour de justice, 2015-06-01, FR</w:t>
      </w:r>
    </w:p>
    <w:p>
      <w:r>
        <w:rPr>
          <w:b/>
        </w:rPr>
        <w:t xml:space="preserve">Quelle: </w:t>
      </w:r>
      <w:r>
        <w:t>https://mcp.opencaselaw.ch/entscheid/ge_gerichte_C_25222_2013</w:t>
      </w:r>
    </w:p>
    <w:p>
      <w:r>
        <w:t>FR: GE_GERICHTE C/25222/2013 du 1 juin 2015</w:t>
      </w:r>
    </w:p>
    <w:p>
      <w:r>
        <w:t>IT: GE_GERICHTE C/25222/2013 del 1 giugno 2015</w:t>
      </w:r>
    </w:p>
    <w:p>
      <w:pPr>
        <w:pStyle w:val="Heading2"/>
      </w:pPr>
      <w:r>
        <w:t>Regeste</w:t>
      </w:r>
    </w:p>
    <w:p>
      <w:r>
        <w:t>INTÉGRATION DES CONDITIONS GÉNÉRALES; PRINCIPE DE LA CONFIANCE(INTERPRÉTATION DU CONTRAT) | CO.269b; CO.269a; CO.18</w:t>
      </w:r>
    </w:p>
    <w:p>
      <w:pPr>
        <w:pStyle w:val="Heading2"/>
      </w:pPr>
      <w:r>
        <w:t>Erwägungen</w:t>
      </w:r>
    </w:p>
    <w:p>
      <w:r>
        <w:rPr>
          <w:b/>
        </w:rPr>
        <w:t>E. 1.1</w:t>
      </w:r>
    </w:p>
    <w:p>
      <w:r>
        <w:t>Dans les affaires patrimoniales, la voie de l'appel est ouverte contre les décisions finales dont la valeur litigieuse est de 10'000 fr. au moins au dernier état des conclusions (art. 308 al. 1 let. a et al. 2 CPC). Pour le calcul de la valeur litigieuse de prestations périodiques illimitées, il faut considérer le montant annuel de la prestation multiplié par vingt (art. 92 al. 2 CPC). Lorsque le litige porte sur le montant du loyer, la valeur litigieuse est égale au loyer annuel qui reste contesté, multipliée par vingt si le bail est à durée indéterminée (lachat, Procédure civile en matière de baux et loyers, Lausanne 2011, p. 47-48).</w:t>
      </w:r>
    </w:p>
    <w:p>
      <w:r>
        <w:rPr>
          <w:b/>
        </w:rPr>
        <w:t>E. 1.2</w:t>
      </w:r>
    </w:p>
    <w:p>
      <w:r>
        <w:t>En l'espèce, le loyer annuel antérieur à la majoration litigieuse s'élève à 26'280 fr., alors que l'intimée avait conclu en première instance à un loyer annuel de 27'958 fr., de sorte que la différence annuelle de 1'678 fr., multipliée par vingt, représente une valeur litigieuse de 33'560 fr. La voie de l'appel est ainsi ouverte. Interjeté dans la forme et le délai prescrits par la loi, l'appel est recevable (art. 311 CPC).</w:t>
      </w:r>
    </w:p>
    <w:p>
      <w:r>
        <w:rPr>
          <w:b/>
        </w:rPr>
        <w:t>E. 2.1.1</w:t>
      </w:r>
    </w:p>
    <w:p>
      <w:r>
        <w:t>Selon l'art. 269b CO relatif aux loyers indexés, les conventions prévoyant que le loyer est adapté en fonction d'un indice ne sont valables que si le bail est conclu pour une durée minimale de cinq ans et que la référence est l'ISPC. Lorsque le bail se renouvelle pour cinq ans par tacite reconduction, la clause d'indexation peut être invoquée (ATF 124 III 57 = JdT 1999 I 19 consid. 3b). L'indexation du loyer à l'ISPC a pour but d'assurer au bailleur le maintien de la valeur de la chose louée (LACHAT, Commentaire romand, Code des obligations I, 2012, n. 1 ad art. 269b CO). Dans un contrat à loyer indexé, il est exclu de prévoir d'autres facteurs de majoration que la hausse de l'ISPC, à moins que la majoration soit justifiée par des prestations supplémentaires correspondantes du bailleur et que le contrat de bail ait envisagé expressément cette possibilité (ATF 124 III 57 = JdT 1999 I 19 consid. 3b et arrêt du Tribunal fédéral du 16 février 1994, publié in SJ 1994 p. 487).</w:t>
      </w:r>
    </w:p>
    <w:p>
      <w:r>
        <w:rPr>
          <w:b/>
        </w:rPr>
        <w:t>E. 2.1.2</w:t>
      </w:r>
    </w:p>
    <w:p>
      <w:r>
        <w:t>Aux termes de l'art. 1 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 er CO, au même titre que celui qui appose sa signature sur le texte même des conditions générales. Il importe peu à cet égard qu'il ait réellement lu les conditions générales en question (ATF 119 II 443 consid. 1a, 109 II 452 consid. 4, 108 II 416 consid. 1b; arrêt du Tribunal fédéral 5A_511/2012 du 8 octobre 2012 consid. 5.1 et les références citées). Lorsqu'elles ont été incorporées au contrat, les conditions générales en font partie intégrante et s'interprètent comme les autres dispositions contractuelles (ATF 133 III 675 consid. 3.3; 135 III 410 consid. 3.2; arrêt du Tribunal fédéral 5A_511/2012 du 8 octobre 2012 consid. 5.1). Selon la règle dite de l'insolite, sont soustraites de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En plus de ce critère subjectif, il faut que, par son objet, la clause considérée soit étrangère à l'affaire, c'est-à-dire qu'elle en modifie de manière essentielle la nature ou sorte notablement du cadre légal d'un type de contrat (ATF 138 III 411 consid. 3.1, 135 III 1 consid. 2.1, 119 II 443 consid. 1a; arrêt du Tribunal fédéral 4A_166/2014 du 16 septembre 2014 consid. 2.1.1).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3.2.1 188, 135 III 295 consid. 5.2; arrêt du Tribunal fédéral 4A_166/2014 du 16 septembre 2014 consid. 2.2.1). Lorsqu'un cocontractant,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(arrêt du Tribunal fédéral 4A_166/2014 du 16 septembre 2014 consid. 2.2.1). L'interprétation purement littérale d'un texte est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4A_322/2010 du 22 février 2011 consid. 5.2.2).</w:t>
      </w:r>
    </w:p>
    <w:p>
      <w:r>
        <w:rPr>
          <w:b/>
        </w:rPr>
        <w:t>E. 2.1.3</w:t>
      </w:r>
    </w:p>
    <w:p>
      <w:r>
        <w:t>En règle générale, ne sont pas abusifs les loyers qui sont justifiés par des hausses de coûts ou par des prestations supplémentaires du bailleur (art. 269a let. b CO). Sont réputées prestations supplémentaires des investissements qui aboutissent à des améliorations créant des plus-values, l'agrandissement de la chose louée ainsi que les prestations accessoires supplémentaires. Les frais causés par d'importantes réparations sont, d'une manière générale, considérés à raison de 50 à 70% comme des investissements créant des plus-values (art. 14 al. 1 OBLF). Enfin, des augmentations de loyers fondées sur des améliorations entraînant une plus-value sont réputées non abusives lorsqu'elles ne servent qu'à couvrir équitablement les frais d'intérêt, d'amortissement et d'entretien résultant de l'investissement (art. 14 al. 2 OBLF).</w:t>
      </w:r>
    </w:p>
    <w:p>
      <w:r>
        <w:rPr>
          <w:b/>
        </w:rPr>
        <w:t>E. 2.2</w:t>
      </w:r>
    </w:p>
    <w:p>
      <w:r>
        <w:t>En l'espèce, l'appelante allègue n'avoir pas pris connaissance des conditions générales mais elle ne conteste pas avoir signé le contrat de bail qui mentionne que ces dernières y sont annexées. Conformément à la jurisprudence précitée, en signant le contrat de bail comportant une référence expresse aux conditions générales, l'appelante a accepté leur incorporation au contrat. Le fait qu'elle ne les ait pas lues n'est à cet égard pas relevant. Contrairement à ce que soutient l'appelante, il n'est pas nécessaire, pour que les conditions générales soient intégrées au contrat de bail, qu'une clause expresse de celui-ci le prévoie, ni que les conditions générales portent la signature du locataire. En effet, il suffit que le contrat signé comporte une référence expresse à ces dernières, ce qui est le cas en l'espèce. L'appelante pouvait d'autant moins se méprendre sur la portée de la référence aux conditions générales figurant dans le contrat qu'elle a signé qu'elle n'est pas inexpérimentée en affaires puisque, en tant que société fiduciaire, elle a notamment pour but social d'exercer des mandats en matière de fiscalité. C'est par conséquent à juste titre que le Tribunal a considéré que les conditions générales ont été valablement intégrées au contrat. Par ailleurs, la teneur de l'art. 21 al. 4 CG n'est pas étrangère au contrat de bail, étant précisé que son intégration à ce contrat résulte d'une exigence jurisprudentielle. Sa place dans le contrat sous la rubrique " TRAVAUX-ENSEIGNES " ne prête pas le flanc à la critique, dans la mesure où c'est l'exécution de travaux à plus-value qui justifie une majoration du loyer et que cette clause était explicitement mise en évidence par le sous-titre " Majoration de loyer ". L'art. 21 al. 4 CG a été ainsi valablement incorporé au contrat de bail des parties. Il reste à déterminer sa portée, puisque la volonté commune et réelle des parties diverge sur la question de savoir si cette clause comprend ou non les baux indexés. Il convient par conséquent d'interpréter la déclaration de l'intimée selon le principe de la confiance. Rien dans le texte de la clause litigieuse ne permet d'exclure son application aux baux indexés. L'art. 21 al. 4 CG ayant par ailleurs vocation à s'appliquer aux baux conclus pour une durée supérieure ou égale à cinq ans et l'appelante s'étant engagée pour cinq ans, renouvelables tacitement pour cette durée-ci, elle devait, selon le principe de la confiance, comprendre que l'art. 21 al. 4 CG était applicable au rapport contractuel en cas de réalisation de travaux à plus-value par l'intimée. En outre, l'appelante peut d'autant moins se prévaloir du fait que cette clause n'évoque pas explicitement les baux indexés puisque son bail, à l'origine, prévoyait d'abord un loyer échelonné, puis indexé. La formulation de l'art. 21 al. 4 CG englobe ainsi ces deux éventualités et représente une base contractuelle suffisante dans le contrat pour justifier la majoration de loyer pour les prestations supplémentaires de l'intimée. L'appelante n'ayant pas remis en cause, avec raison, les calculs du Tribunal relatifs à la hausse de loyer pour cause d'indexation et de prestations supplémentaires, son appel sera rejeté et le dispositif du jugement entrepris sera ainsi confirmé.</w:t>
      </w:r>
    </w:p>
    <w:p>
      <w:r>
        <w:rPr>
          <w:b/>
        </w:rPr>
        <w:t>E. 3</w:t>
      </w:r>
    </w:p>
    <w:p>
      <w:r>
        <w:t>A teneur de l'art. 22 al. 1 LaCC, il n'est pas prélevé de frais dans les causes soumises à la juridiction des baux et loyers (ATF 139 III 182 consid. 1.6). * * * * * PAR CES MOTIFS, La Chambre des baux et loyers : A la forme : Déclare recevable l'appel interjeté le 4 décembre 2014 par A______ contre le jugement JTBL/1218/2014 rendu le 30 octobre 2014 par le Tribunal des baux et loyers dans la cause C/25222/2013-6 OSL. Au fond : Confirme ce jugement. Dit que la procédure est gratuite. Déboute les parties de toutes autres conclusions. Siégeant : Madame Nathalie LANDRY-BARTHE, présidente; Monsieur Laurent RIEBEN et Madame Fabienne GEISINGER-MARIÉTHOZ, juges; Monsieur Grégoire CHAMBAZ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