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C/25178/2013 vom 22. April 2015</w:t>
      </w:r>
    </w:p>
    <w:p>
      <w:r>
        <w:t>GE Cour de justice, 2015-04-22, FR</w:t>
      </w:r>
    </w:p>
    <w:p>
      <w:r>
        <w:rPr>
          <w:b/>
        </w:rPr>
        <w:t xml:space="preserve">Quelle: </w:t>
      </w:r>
      <w:r>
        <w:t>https://mcp.opencaselaw.ch/entscheid/ge_gerichte_C_25178_2013</w:t>
      </w:r>
    </w:p>
    <w:p>
      <w:r>
        <w:t>FR: GE_GERICHTE C/25178/2013 du 22 avril 2015</w:t>
      </w:r>
    </w:p>
    <w:p>
      <w:r>
        <w:t>IT: GE_GERICHTE C/25178/2013 del 22 aprile 2015</w:t>
      </w:r>
    </w:p>
    <w:p>
      <w:pPr>
        <w:pStyle w:val="Heading2"/>
      </w:pPr>
      <w:r>
        <w:t>Regeste</w:t>
      </w:r>
    </w:p>
    <w:p>
      <w:r>
        <w:t>COMPENSATION DE CRÉANCES</w:t>
      </w:r>
    </w:p>
    <w:p>
      <w:pPr>
        <w:pStyle w:val="Heading2"/>
      </w:pPr>
      <w:r>
        <w:t>Erwägungen</w:t>
      </w:r>
    </w:p>
    <w:p>
      <w:r>
        <w:rPr>
          <w:b/>
        </w:rPr>
        <w:t>E. 1</w:t>
      </w:r>
    </w:p>
    <w:p>
      <w:r>
        <w:t>er septembre 2007 était démontré par témoignage. Le montant supplémentaire de 500 fr. versé par la locataire ne pouvait correspondre à une avance en vue d'un achat car la locataire n'avait jamais exercé son option d'achat. Aucune pièce écrite ne corroborait de plus les dires de la locataire. c. Les parties ont été avisées le 15 septembre 2015 de ce que la cause était gardée à juger, l'appelante n'ayant pas fait usage de son droit à la réplique. C. Les éléments suivants résultent du dossier : a. Par contrat du 29 avril 2003, E______ est devenue locataire d'une arcade de ______ m</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annuel des locaux s'élève à 48'000 fr. En prenant en compte le montant du loyer durant la période de protection de trois ans, la valeur litigieuse est largement supérieure à 10'000 fr. (48'000 fr. x 3 = 144'000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L'appelante reproche au Tribunal d'avoir considéré à tort qu'elle n'avait pas établi la réalité de la créance opposée en compensation.</w:t>
      </w:r>
    </w:p>
    <w:p>
      <w:r>
        <w:rPr>
          <w:b/>
        </w:rPr>
        <w:t>E. 2.1</w:t>
      </w:r>
    </w:p>
    <w:p>
      <w:r>
        <w:t>Selon l'art. 275 CO, le bail à ferme est un contrat par lequel le bailleur s'oblige à céder au fermier, moyennant un fermage, l'usage d'un bien ou d'un droit productif et à lui en laisser percevoir les fruits ou les produits. La mise en gérance B______ équipé, pourvu d'une clientèle et d'un agencement est en règle générale un bail à ferme non agricole (LACHAT, Le bail à loyer, 2008, ch. 2.2.1. p. 84 et ATF 128 III 419 consid. 2.1). Au terme de l'art. 282 al. 1 CO, lorsque, après la réception de la chose, le fermier a du retard pour s'acquitter d'un terme ou de frais accessoires échus, le bailleur peut lui fixer par écrit un délai de 60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30 jours pour la fin d'un mois (art. 282 al. 2 CO).</w:t>
      </w:r>
    </w:p>
    <w:p>
      <w:r>
        <w:rPr>
          <w:b/>
        </w:rPr>
        <w:t>E. 2.2</w:t>
      </w:r>
    </w:p>
    <w:p>
      <w:r>
        <w:t>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La compensation n'a lieu qu'autant que le débiteur fait connaître au créancier son intention de l'invoquer (art. 124 al. 1 CO). Pour que la dette soit éteinte par voie de compensation en temps utile, il est nécessaire, dans la procédure de résiliation anticipée du bail en cas de demeure du locataire instituée par l'art. 257d al. 1 CO, que ce dernier l'invoque avant l'expiration du délai de grâce (arrêt du Tribunal fédéral 4C.212/2006 consid. 3.1.1; ATF 119 II 241 consid. 6b/bb). Le débiteur doit exprimer clairement son intention de compenser. La déclaration de volonté doit permettre à son destinataire de comprendre, en fonction des circonstances, quelle est la créance compensée et quelle est la créance compensante. Si le débiteur ne précise pas quelle créance il entend compenser par une contre-créance, sa déclaration est incomplète et, par voie de conséquence, dépourvue d'effet juridique (arrêt du Tribunal fédéral 4C.212/2006 consid. 3.1.1; arrêt 4C.174/1999 du 14 juillet 1999 consid. 2b, in SJ 2000 I p. 78). Déterminer s'il y a eu ou non une déclaration de compensation pendant le délai de grâce ressortit au fait; en revanche, dire si la déclaration de compensation opérée durant ce délai est suffisante, au regard de l'art. 124 al. 1 CO et de la jurisprudence y relative, est une question qui relève du droit (arrêt du Tribunal fédéral 4C.212/2006 consid. 3.1.1; arrêt 4C.140/2006 du 14 août 2006 consid. 4.1.1).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à savoir s'il est judiciairement constaté que la contre-créance existe réellement (arrêts du Tribunal fédéral 4A_140/2014 et 4A_250/2014 , in SJ 2015 I 1 consid. 5.1). La possibilité d'opposer en compensation une contre-créance contestée existe aussi pour le locataire mis en demeure de payer un arriéré de loyer (art. 257d CO); la déclaration doit intervenir avant l'échéance du délai de grâce.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(arrêts du Tribunal fédéral 4A_140/2014 et 4A_250/2014 , in SJ 2015 I 1 consid. 5.2).</w:t>
      </w:r>
    </w:p>
    <w:p>
      <w:r>
        <w:rPr>
          <w:b/>
        </w:rPr>
        <w:t>E. 2.3</w:t>
      </w:r>
    </w:p>
    <w:p>
      <w:r>
        <w:t>En l'occurrence, dans son courrier du 30 septembre 2013, adressé au bailleur avant l'échéance du délai de grâce de 60 jours, l'appelante s'est expressément référée à ses précédentes explications. Ce faisant, elle a clairement exprimé son intention de compenser, son courrier du 18 juillet 2012 adressé au bailleur se référant spécifiquement à l'article 120 CO et indiquant précisément les montants réclamés, soit la somme totale de 45'856 fr. 75, composée du montant de 31'500 fr. découlant d'un trop-perçu versé, auxquels s'ajoutaient les intérêts moratoires de 5%, ainsi que le remboursement de divers frais listés dans la correspondance. La déclaration de compensation est ainsi suffisamment claire et a été signifiée en temps utile.</w:t>
      </w:r>
    </w:p>
    <w:p>
      <w:r>
        <w:rPr>
          <w:b/>
        </w:rPr>
        <w:t>E. 2.4</w:t>
      </w:r>
    </w:p>
    <w:p>
      <w:r>
        <w:t>Pour déterminer si la résiliation litigieuse est valable, il convient d'examiner la validité de la contre-créance alléguée par l'appelante portant sur le remboursement de la somme de 31'500 fr. découlant, selon l'appelante, d'un trop-perçu versé. Les allégations des intimés, selon lesquelles il avait été initialement convenu que le loyer serait porté à 4'500 fr. dès le 1 er septembre 2007, ont été confirmées par le témoin G______. Elles sont en outre corroborées par le fait que l'appelante s'est effectivement acquittée, sans formuler aucune réserve, d'une redevance de ce montant dès la date précitée. A cela s'ajoute le fait que l'appelante n'a jamais exercé son droit d'achat de l'établissement, de sorte qu'on ne voit pas pour quel motif elle aurait payé des acomptes dans ce but. Le seul élément de nature à corroborer la thèse de l'appelante est ainsi le témoignage de son fils. Compte tenu des liens familiaux entre les précités, et du fait que le fils de l'appelante travaille dans B______ avec sa mère, les déclarations de celui-ci ne sont pas déterminantes. C'est par conséquent à juste titre que le Tribunal a considéré que la réalité de la créance compensante n'avait pas été établie par l'appelante. Partant, la résiliation est valable et le jugement du Tribunal doit être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mai 2015 par A______ contre le jugement JTBL/481/2015 rendu le 22 avril 2015 par le Tribunal des baux et loyers dans la cause C/25178/2013-6 OSB. Au fond : Confirme le jugement.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