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C/25159/2019 vom 12. Mai 2020</w:t>
      </w:r>
    </w:p>
    <w:p>
      <w:r>
        <w:t>GE Cour de justice, 2020-05-12, FR</w:t>
      </w:r>
    </w:p>
    <w:p>
      <w:r>
        <w:rPr>
          <w:b/>
        </w:rPr>
        <w:t xml:space="preserve">Quelle: </w:t>
      </w:r>
      <w:r>
        <w:t>https://mcp.opencaselaw.ch/entscheid/ge_gerichte_C_25159_2019</w:t>
      </w:r>
    </w:p>
    <w:p>
      <w:r>
        <w:t>FR: GE_GERICHTE C/25159/2019 du 12 mai 2020</w:t>
      </w:r>
    </w:p>
    <w:p>
      <w:r>
        <w:t>IT: GE_GERICHTE C/25159/2019 del 12 maggio 2020</w:t>
      </w:r>
    </w:p>
    <w:p>
      <w:pPr>
        <w:pStyle w:val="Heading2"/>
      </w:pPr>
      <w:r>
        <w:t>Regeste</w:t>
      </w:r>
    </w:p>
    <w:p>
      <w:r>
        <w:t>LP.81; LIFD.2; CPC.52; Cst.29</w:t>
      </w:r>
    </w:p>
    <w:p>
      <w:pPr>
        <w:pStyle w:val="Heading2"/>
      </w:pPr>
      <w:r>
        <w:t>Volltext</w:t>
      </w:r>
    </w:p>
    <w:p>
      <w:r>
        <w:t>Genève Cour de Justice (Cour civile) Chambre civile (Sommaires) 12.05.2020 C/25159/2019</w:t>
      </w:r>
    </w:p>
    <w:p>
      <w:r>
        <w:t>C/25159/2019 ACJC/660/2020 du 12.05.2020 sur JTPI/1928/2020 ( SML ) , JUGE Normes : LP.81; LIFD.2; CPC.52; Cst.29 En fait En droit Par ces motifs RÉPUBLIQUE ET CANTON DE GENÈVE POUVOIR JUDICIAIRE C/25159/2019 ACJC/660/2020 ARRÊT DE LA COUR DE JUSTICE Chambre civile du MARDI 12 MAI 2020 Entre L'ETAT DE GENEVE , soit pour lui l'Administration fiscale cantonale, Service du contentieux, rue du Stand 26, case postale 3937, 1211 Genève 3, recourant contre un jugement rendu par la 10ème Chambre du Tribunal de première instance de ce canton le 3 février 2020, comparant en personne, et Monsieur A______ , domicilié ______, ______ (GE), intimé, comparant en personne. EN FAIT A. Par jugement JTPI/1928/2020 du 3 février 2020, reçu par la CONFEDERATION SUISSE, représentée par l'ETAT DE GENEVE soit pour lui l'Administration fiscale cantonale (ci-après : l'ETAT DE GENEVE) le 11 février 2020, le Tribunal de première instance, statuant par voie de procédure sommaire, a rejeté la requête de mainlevée définitive déposée par la CONFEDERATION SUISSE à l'encontre de A______ (ci-après : la partie intimée) (ch. 1 du dispositif) et mis les frais judiciaires, arrêtés à 200 fr. et compensés avec l'avance fournie, à charge de la CONFEDERATION SUISSE (ch. 2 et 3). B. a. Le 20 février 2020, la CONFEDERATION SUISSE, représentée par l'ETAT DE GENEVE, a formé recours contre ce jugement, concluant à ce que la Cour l'annule, prononce la mainlevée définitive de l'opposition formée au commandement de payer n° 1______ et dise que la poursuite ira sa voie, le tout avec suite de frais et dépens. b. La partie intimée n'a pas répondu au recours dans le délai qui lui a été imparti pour ce faire par la Cour. c. Les parties ont été informées le 1er avril 2020 de ce que la cause était gardée à juger. C. Les faits pertinents suivants résultent du dossier. a. Le 19 septembre 2019, la CONFEDERATION SUISSE, représentée par l'ETAT DE GENEVE, a fait notifier à la partie intimée un commandement de payer, poursuite n° 1______, portant sur 1'696 fr. avec intérêts à 3% l'an dès le 29 août 2019 au titre de bordereau d'impôt fédéral direct 2017 expédié le 3 octobre 2018, plus 63 fr. 30 au titre d'intérêts moratoires. Il a été formé opposition à ce commandement de payer. b. Le 4 novembre 2019, la CONFEDERATION SUISSE, représentée par l'ETAT DE GENEVE, a requis du Tribunal la mainlevée définitive de cette opposition. Elle a notamment produit à l'appui de sa requête un bordereau de taxation au titre de l'impôt fédéral direct 2017 adressé le 3 octobre 2017 à la partie intimée et portant sur 1'696 fr., ainsi qu'une sommation datée du 3 décembre 2018 portant sur le montant précité, majoré de 25 fr. 70 d'intérêts moratoires. c. Les parties n'étaient ni présentes, ni représentées à l'audience du Tribunal du 3 février 2020. La cause a été gardée à juger à l'issue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considéré que, bien que l'impôt fédéral direct relève de la CONFEDERATION SUISSE, le canton, qui taxe et perçoit l'impôt en est le créancier et non simplement le mandataire à l'encaissement. La CONFEDERATION SUISSE, figurant comme requérante dans la demande de mainlevée, n'était ainsi pas créancière de l'impôt et n'était pas légitimée à requérir la mainlevée de l'opposition, de sorte que la requête devait être rejetée. La CONFEDERATION SUISSE fait valoir que la désignation inexacte de la créancière constituait une simple informalité qui aurait justifié une rectification de la qualité des parties, laquelle aurait pu soit être effectuée par ses soins sur interpellation du Tribunal, soit effectuée d'office par ce dernier. Il n'y avait aucun risque de confusion sur l'identité du créancier, ni sur la nature de la créance. Elle avait déposé par le passé un grand nombre de requêtes en mainlevée pour l'impôt fédéral direct qui avaient été admises. Environ 200 requêtes identiques étaient encore pendantes devant le Tribunal, de sorte qu'une confirmation du jugement querellé entraînerait d'importants frais supplémentaires liés à la nécessité d'introduire de nouvelles procédures d'exécution forcée, avec le risque que les créances fiscales se prescrivent entre temps. Le Tribunal avait fait preuve de formalisme excessif en rejetant sa requête en raison de la seule désignation inexacte de la créancière. Les conditions posées par la loi pour le prononcé de la mainlevée définitive étaient par ailleurs réalisées, de sorte que la Cour devait prononcer celle-ci. 2.1.1 Aux termes de l'art. 80 al. 1 LP, le créancier qui est au bénéfice d'un jugement exécutoire peut requérir du juge la mainlevée définitive de l'opposition. Sont assimilés à des jugements les décisions des autorités administratives suisses (art. 80 al. 2 ch. 2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 (al. 2). Dans la procédure de poursuite, les décisions et prononcés des autorités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2.1.2 Selon l'art. 1 de la Loi sur l'impôt fédéral direct (LIFD), la Confédération perçoit au titre de l'impôt fédéral direct, un impôt sur le revenu des personnes physiques, un impôt sur le bénéfice des personnes morales et un impôt à la source sur le revenu de certaines personnes physiques et morales. La taxation et la perception de l'impôt fédéral direct sont effectuées par les cantons, sous la surveillance de la Confédération (art. 2 LIFD). Les cantons versent à la Confédération 78,8 % des impôts encaissés, des amendes infligées pour soustraction fiscale ou violation de règles de procédure ainsi que des intérêts qu'ils ont perçus (art. 196 LIFD). Le canton est l'unique titulaire - et non simplement le mandataire à l'encaissement - de la créance d'impôt fédéral direct, à l'exclusion de la Confédération (ATF 141 I 161 consid. 3.3; 142 II 182 consid. 2.2.5; arrêt du Tribunal fédéral 5P.471/2000 consid. 5; Abbet/Veuillet, La mainlevée de l'opposition, 2017, n. 151 ad art. 80 LP). 2.1. 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3.5.1-3.5.3). 2.1.4 Selon l'art. 52 CPC, quiconque participe à la procédure doit se conformer aux règles de la bonne foi. Cette injonction s'adresse à tous les participants au procès , parties et juge (arrêt du Tribunal fédéral 4A_590/2016 du 26 janvier 2017 consid. 2.1). Le juge n'a pas à soumettre à la discussion des parties les principes juridiques sur lesquels il va fonder son jugement. En vertu de la règle jura novit curia , il n'est en principe pas lié par les moyens de droit développés par les parties. Le juge peut ainsi appliquer le droit d'office, sans avoir à attirer préalablement l'attention des parties sur l'existence de tel ou tel problème de droit.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n.p. in ATF 138 III 289 ; 5A_795/2009 du 10 mars 2010 consid. 3.1; 4A_403/2013 du 11 octobre 2013 consid. 3.2.4).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4P.280/2006 du 29 janvier 2007 consid. 4; 5A_344/2012 du 18 septembre 2012 consid. 4.1). 2.2 En l'espèce, le Tribunal a constaté à juste titre que le créancier de l'impôt fédéral direct était l'ETAT DE GENEVE, et non la CONFEDERATION SUISSE, puisque, à teneur de l'art. 2 LIFD, les autorités cantonales sont chargées de la taxation et de la perception de l'impôt précité. A teneur de la jurisprudence, le canton est en effet l'unique titulaire de la créance d'impôt fédéral direct, à l'exclusion de la Confédération, et non simplement le mandataire à l'encaissement. Cela étant, contrairement à ce qu'a retenu le Tribunal, cette informalité ne devait pas entraîner le rejet de la requête de la recourante. Il incombait au contraire au Tribunal de rectifier d'office la qualité de la partie requérante, cas échéant après avoir interpellé les parties sur cette question. Cette rectification se justifiait en l'espèce car il n'existait dans l'esprit du tribunal et des parties aucun doute raisonnable quant à l'identité de la partie requérante, laquelle, s'agissant d'une créance en paiement de l'impôt fédéral direct, résultait de l'objet du litige. Tout risque de confusion pouvait ainsi être exclu. A cela s'ajoute que le Tribunal a violé le principe de la bonne foi, en modifiant sans interpellation préalable une pratique constante, en vigueur depuis de nombreuse années. S'il est constant qu'un changement de jurisprudence s'applique en principe immédiatement et que le juge, qui n'est pas lié par les moyens de droit développés par les parties, peut appliquer le droit d'office, sans avoir à attirer préalablement l'attention de celles-ci sur l'existence de tel ou tel problème de droit, la situation particulière du cas d'espèce justifiait une interpellation préalable des parties. La recourante a en effet déposé depuis plusieurs années de nombreuses demandes de mainlevée définitive pour des créances découlant de la loi sur l'impôt fédéral direct. Dans ces dossiers, des mainlevées définitives ont régulièrement été prononcées par le Tribunal, alors même que, à l'instar de ce qui s'est produit dans le cas d'espèce, la CONFEDERATION SUISSE, et non l'ETAT DE GENEVE, était désignée comme créancière, ce dernier n'apparaissant que comme représentant de celle-ci. Dans la mesure où les actes rédigés par la recourante dans la présente cause sont conformes à la pratique admise de longue date par le Tribunal et que la question de la légitimation active de la CONFEDERATION SUISSE n'a pas été soulevée in casu par la partie intimée, la recourante ne pouvait pas s'attendre à ce que le Tribunal rejette sa requête en raison du seul fait que l'ETAT DE GENEVE, qui la représentait, était seul créancier de l'impôt. Au regard de cette situation particulière, si le Tribunal entendait modifier sa pratique, les règles de la bonne foi lui faisaient obligation d'interpeller préalablement les parties et de leur laisser la possibilité de se déterminer sur cette question, voire de rectifier l'informalité, ce qu'il n'a pas fait. Compte tenu de ce qui précède, il se justifie de procéder d'office à la rectification de la qualité de la partie recourante. Comme le fait valoir à juste titre celle-ci, la contraindre à déposer une nouvelle demande de mainlevée, voire à faire notifier un nouveau commandement de payer, ne se justifierait par aucun intérêt digne de protection et compliquerait de manière excessive la réalisation du droit matériel. Sur le fond, la décision de taxation produite par la recourante constitue bien un titre de mainlevée définitive pour le montant faisant l'objet de la poursuite litigieuse. En effet, le fait que la partie intimée allègue avoir des problèmes financiers n'est pas un motif faisant obstacle au prononcé de la mainlevée. Le jugement querellé sera par conséquent annulé et la mainlevée de l'opposition sera prononcée. Il n'y a par contre pas lieu de "dire que la poursuite ira sa voie" comme le souhaite la recourante, cette conclusion excédant le cadre de la présente procédure qui ne peut tendre qu'au prononcé de la mainlevée de l'opposition. 3. Les frais judiciaires de première instance, arrêtés à 200 fr. (art. 48 OELP), seront mis à charge de la partie intimée qui succombe (art. 106 al. 1 CPC). Ils seront compensés avec l'avance versée par la recourante, acquise à l'ETAT DE GENEVE, soit pour lui les Services financiers du Pouvoir judiciaire, la partie intimée étant condamné à les verser à la recourante. Compte tenu des circonstances et des motifs justifiant l'annulation du jugement, la Cour renoncera à percevoir des frais judiciaires de recours (art. 7 RTFMC). L'avance versée par la recourante lui sera restituée. Il ne sera pas alloué de dépens de recours, dans la mesure où la recourante plaide en personne et où elle n'a pas effectué de démarches justifiant l'allocation de dépens (art. 95 al. 3 let. c CPC). * * * * * PAR CES MOTIFS, La Chambre civile : A la forme : Déclare recevable le recours interjeté par la CONFEDERATION SUISSE, représentée par l'ETAT DE GENEVE, soit pour lui l'Administration fiscale cantonale, contre le jugement JTPI/1928/2020 rendu le 3 février 2020 par le Tribunal de première instance dans la cause C/25159/2019-10 SML. Au fond : Annule le jugement querellé et, statuant à nouveau : Rectifie la qualité de la partie recourante, en ce sens qu'il s'agit de l'ETAT DE GENEVE, soit pour lui l'Administration fiscale cantonale. Prononce la mainlevée définitive de l'opposition formée par A______ au commandement de payer, poursuite n° 1______. Met à charge de A______ les frais judiciaires de première instance, arrêtés à 200 fr. et compensés avec l'avance versée. Condamne A______ à verser à l'ETAT DE GENEVE, soit pour lui l'Administration fiscale cantonale, 200 fr. au titre des frais judiciaires de première instance. Dit qu'il n'est pas alloué de dépens de première instance. Déboute les parties de toutes autres conclusions. Sur les frais : Renonce à prélever des frais judiciaires de recours. Invite l'ETAT DE GENEVE, soit pour lui les Services financiers du Pouvoir judiciaire, à restituer à l'ETAT DE GENEVE, soit pour lui l'Administration fiscale cantonale, l'avance de frais versée en 300 fr. Dit qu'il n'est pas alloué de dépens. Siégeant : Monsieur Laurent RIEBEN, président; Madame Pauline ERARD et Madame Fabienne GEISINGER-MARIETHOZ,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