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C/25081/2019 vom 16. März 2021</w:t>
      </w:r>
    </w:p>
    <w:p>
      <w:r>
        <w:t>GE Cour de justice, 2021-03-16, FR</w:t>
      </w:r>
    </w:p>
    <w:p>
      <w:r>
        <w:rPr>
          <w:b/>
        </w:rPr>
        <w:t xml:space="preserve">Quelle: </w:t>
      </w:r>
      <w:r>
        <w:t>https://mcp.opencaselaw.ch/entscheid/ge_gerichte_C_25081_2019</w:t>
      </w:r>
    </w:p>
    <w:p>
      <w:r>
        <w:t>FR: GE_GERICHTE C/25081/2019 du 16 mars 2021</w:t>
      </w:r>
    </w:p>
    <w:p>
      <w:r>
        <w:t>IT: GE_GERICHTE C/25081/2019 del 16 marzo 2021</w:t>
      </w:r>
    </w:p>
    <w:p>
      <w:pPr>
        <w:pStyle w:val="Heading2"/>
      </w:pPr>
      <w:r>
        <w:t>Regeste</w:t>
      </w:r>
    </w:p>
    <w:p>
      <w:r>
        <w:t>Cst.29.al2; LP.80; LPA.55.al1; LSIG.2.al1; LP.81.al1; CO.127; CO.130.al1</w:t>
      </w:r>
    </w:p>
    <w:p>
      <w:pPr>
        <w:pStyle w:val="Heading2"/>
      </w:pPr>
      <w:r>
        <w:t>Erwägungen</w:t>
      </w:r>
    </w:p>
    <w:p>
      <w:r>
        <w:rPr>
          <w:b/>
        </w:rPr>
        <w:t>E. 1</w:t>
      </w:r>
    </w:p>
    <w:p>
      <w:r>
        <w:t>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en l'espèce.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consid. 2.1).</w:t>
      </w:r>
    </w:p>
    <w:p>
      <w:r>
        <w:rPr>
          <w:b/>
        </w:rPr>
        <w:t>E. 1.3</w:t>
      </w:r>
    </w:p>
    <w:p>
      <w:r>
        <w:t>Les conclusions, les allégations de faits et les preuves nouvelles sont irrecevables (art. 326 al. 1 CPC). Partant, les allégués nouvellement formés par les intimés, ainsi que les pièces nouvelles produites sont irrecevables. Une nouvelle motivation juridique doit toutefois être distinguée des faits nouveaux. Elle n'est pas visée par l'art. 326 CPC et peut, dès lors, être présentée tant en appel que même devant le Tribunal fédéral, dans le cadre de l'objet du litige (ATF 136 V 362 consid. 4.1 par analogie). Ceci résulte en particulier du principe de l'application du droit d'office (art. 57 CPC; arrêt du Tribunal fédéral 5A_351/2015 du 1er décembre 2015 consid. 4.3). La nouvelle argumentation figurant dans la réplique est admissible. Il en va de même de la conclusion relative à la condamnation aux frais, cette conclusion faisant suite à la nomination d'office du conseil du recourant.</w:t>
      </w:r>
    </w:p>
    <w:p>
      <w:r>
        <w:rPr>
          <w:b/>
        </w:rPr>
        <w:t>E. 1.4</w:t>
      </w:r>
    </w:p>
    <w:p>
      <w:r>
        <w:t>La procédure de mainlevée définitive, comme la procédure de mainlevée provisoire, est d'ailleurs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(arrêts du Tribunal fédéral 5D_195/2013 du 22 janvier 2014 consid. 3.1; 5A_339/2011 du 26 août 2011 consid. 4; ATF 139 III 444 précité; 136 III 583 consid. 2.3 et 132 III 140 consid. 4.1.1).</w:t>
      </w:r>
    </w:p>
    <w:p>
      <w:r>
        <w:rPr>
          <w:b/>
        </w:rPr>
        <w:t>E. 2</w:t>
      </w:r>
    </w:p>
    <w:p>
      <w:r>
        <w:t>Le recourant reproche au Tribunal de ne pas avoir examiné son moyen libératoire tiré de la prescription.</w:t>
      </w:r>
    </w:p>
    <w:p>
      <w:r>
        <w:rPr>
          <w:b/>
        </w:rPr>
        <w:t>E. 2.1</w:t>
      </w:r>
    </w:p>
    <w:p>
      <w:r>
        <w:t>Est déduit du droit d'être entendu découlant de l'art. 29 al. 2 Cst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 En procédure sommaire, la motivation peut être plus succincte qu'en procédure ordinaire (Mazan, Basler Kommentar, Schweizerische Zivilprozessordnung, 2ème éd., 2013, n. 7 ad art. 256 CPC). Contrevenant au droit d'être entendu, une motivation insuffisante constitue une violation du droit, que la juridiction supérieure peut librement examiner aussi bien en appel que dans le cadre d'un recours au sens des art. 319 ss CPC (Tappy, Commentaire Romand, Code de procédure civile, 2ème éd., 2019, n. 18 ad art. 239 CPC).</w:t>
      </w:r>
    </w:p>
    <w:p>
      <w:r>
        <w:rPr>
          <w:b/>
        </w:rPr>
        <w:t>E. 2.2</w:t>
      </w:r>
    </w:p>
    <w:p>
      <w:r>
        <w:t>Le recourant se plaint d'une constatation manifestement inexacte des faits, le premier juge n'ayant pas traité la prescription des créances, pourtant invoquée. Le Tribunal a en réalité commis un déni de justice en omettant d'examiner ce moyen libératoire. Dès lors que la Cour dispose d'un plein pouvoir d'examen en droit, il pourra y être remédié et la question de la prescription sera examinée ci-après.</w:t>
      </w:r>
    </w:p>
    <w:p>
      <w:r>
        <w:rPr>
          <w:b/>
        </w:rPr>
        <w:t>E. 3</w:t>
      </w:r>
    </w:p>
    <w:p>
      <w:r>
        <w:t>Le recourant reproche au Tribunal d'avoir prononcé la mainlevée définitive de l'opposition formée au commandement de payer. Il fait valoir, d'une part, qu'une partie des créances requises en poursuite est prescrite et, d'autre part, qu'il a versé aux intimés un montant de 10'00 fr.</w:t>
      </w:r>
    </w:p>
    <w:p>
      <w:r>
        <w:rPr>
          <w:b/>
        </w:rPr>
        <w:t>E. 3.1</w:t>
      </w:r>
    </w:p>
    <w:p>
      <w:r>
        <w:t>Selon l'art. 80 LP, le créancier qui est au bénéfice d'un jugement exécutoire peut requérir du juge la mainlevée définitive de l'opposition (al. 1). Sont assimilés à des jugements les décisions des autorités administratives suisses (al. 2 ch. 2).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ayant un effet suspensif de par la loi (ATF 131 III 404 consid. 3; 131 III 87 consid. 3.2).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Saisi d'une requête de mainlevée définitive, le juge doit notamment vérifier si la créance en poursuite résulte du document produit (jugement ou titre assimilé). Pour constituer un titre de mainlevée définitive, ce document doit clairement obliger définitivement le débiteur au paiement d'une somme d'argent déterminée. Le juge de la mainlevée doit seulement décider si cette obligation en ressort. Certes, il peut prendre en considération à cette fin d'autres documents, dans la mesure où le titre y renvoie. En revanche, il n'a ni à revoir, ni à interpréter le titre qui lui est soumis (ATF 143 III 564 consid. 4.3-4.4 et les références; arrêt du Tribunal fédéral 5A_183/2018 du 31 août 2018 consid. 6.1.2). Le juge de la mainlevée doit également vérifier d'office la question du caractère exécutoire du jugement, la preuve de celui-ci devant être apportée par le poursuivant (ATF 141 I 97 consid. 7.1; 5D_178/2020 du 26 janvier 2021 consid. 4.3.2; Abbet, in La mainlevée de l'opposition, 2017, n. 73 ss ad art. 80 LP).</w:t>
      </w:r>
    </w:p>
    <w:p>
      <w:r>
        <w:rPr>
          <w:b/>
        </w:rPr>
        <w:t>E. 3.2</w:t>
      </w:r>
    </w:p>
    <w:p>
      <w:r>
        <w:t>Par décision de l'autorité administrative, la jurisprudence du Tribunal fédéral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importe que l'administré puisse voir, sans doute possible, dans la notification qui lui est faite, une décision entrant en force, faute d'opposition ou de recours. A cette condition, la sommation de payer peut être considérée comme une décision (arrêt du Tribunal fédéral 5P_113/2002 du 1er mai 2002 consid. 2c et les références citées). Les décisions administratives visent toutes obligations de droit public telles que les impôts, les taxes, les redevances, les droits d'eau et d'égouts, la taxe d'épuration des eaux usées, les émoluments, les contributions, les primes d'assurance obligatoire en vertu du droit public (Gillieron, Poursuite pour dettes, faillite et concordat, 5ème éd. 2012, n. 754). Lorsqu'il s'agit de qualifier un acte, il importe peu que celui-ci soit intitulé "décision" ou qu'il en remplisse les conditions formelles posées par la loi; ce qui est déterminant, c'est qu'il revête les caractéristiques matérielles d'une décision, selon des critères objectifs et indépendamment de la volonté de l'autorité ou de l'administré (ATF 143 III 162 consid. 2.2.1 et les références citées). Ainsi, il n'y a pas de décision lorsque l'acte en question ne contient pas d'éléments visant à produire des effets juridiques et ne constate pas non plus des droits ou des devoirs individuels concrets (ATAF 2016/3 consid. 3.2 et les références citées).</w:t>
      </w:r>
    </w:p>
    <w:p>
      <w:r>
        <w:rPr>
          <w:b/>
        </w:rPr>
        <w:t>E. 3.3</w:t>
      </w:r>
    </w:p>
    <w:p>
      <w:r>
        <w:t>En droit genevois, de manière générale, sont assimilées à des jugements les décisions portant obligation de payer une somme d'argent ou de fournir des sûretés (art. 55 al. 1 LPA) pour autant que ces décisions soient passées en force, à savoir qu'elles ne peuvent plus être attaquées par la voie de la réclamation ou du recours (art. 53 al. 1 let. a LPA).</w:t>
      </w:r>
    </w:p>
    <w:p>
      <w:r>
        <w:rPr>
          <w:b/>
        </w:rPr>
        <w:t>E. 3.4</w:t>
      </w:r>
    </w:p>
    <w:p>
      <w:r>
        <w:t>Les intimés sont un établissement de droit public genevois fondé sur l'article 168 de la Constitution de la République et canton de Genève, du 14 octobre 2012, qui ont pour but de fournir dans le canton de Genève l'eau, le gaz, l'électricité, de l'énergie thermique, ainsi que de traiter des déchets (art. 1 al. 1 de la Loi sur l'organisation des B______ (L-B______) - RS/GE L.5______). Ils sont "doués" de la personnalité juridique et sont autonomes dans les limites fixées par la Constitution et par la L-B______ (art. 2 al. 1 L-B______). L'eau fournie à l'usager est mesurée par des compteurs et autres instruments de mesure (ci-après : instruments de mesure) mis à disposition par les B______ qui en restent propriétaires. En principe, pour chaque branchement, il est installé un compteur mesurant la totalité de l'eau passant par le branchement (art. 41 al. 1 et 2 du Règlement pour l'utilisation du réseau et la fourniture de l'énergie électrique, adopté par le Conseil d'administration des B______ le ______ 1992 et approuvé par le Conseil d'Etat le ______ 1993 (C 1.1) (ci-après le Règlement)). Sauf lorsqu'elle est fournie à forfait, l'énergie électrique consommée par l'usager est mesurée par des compteurs et autres appareils de mesure et de tarification mis à disposition par les B______ (art. 45 al. 1 du Règlement). La consommation de l'eau fournie aux instruments de mesure est relevée à intervalles périodiques par les B______. Le coût de l'eau fournie et les taxes et redevances tarifaires sont facturés à intervalles périodiques déterminés par les B______ qui adressent un bordereau à l'usager (art. 46 al. 1 et 2 du Règlement). Selon l'art. 52 al. 1 du Règlement, le prix de l'énergie fournie et/ou de l'utilisation du réseau ainsi que les taxes et redevances tarifaires sont facturés à intervalles périodiques déterminés par les B______, soit directement à l'usager, soit, pour lui, au fournisseur tiers qui agit au nom et pour le compte de l'usager. Dans tous les cas, l'usager reste seul titulaire du rapport d'usage à l'égard des B______ quant à l'utilisation du réseau et seul débiteur des montants dus à cet effet. L'énergie consommée et/ou le prix de l'utilisation du réseau ainsi que les autres redevances et taxes tarifaires doivent être payées au compte indiqué par les B______ au plus tard le jour de l'échéance indiquée sur le bordereau (art. 53 al. 1 du Règlement). En cas de défaut de paiement dans le délai figurant sur le bordereau, les B______ adressent un rappel à l'usager (art. 54 al. 1 du Règlement). Les B______ sont habilités à percevoir une taxe de rappel et à débiter un intérêt moratoire à un taux n'excédant pas de 1% le taux moyen des emprunts par obligations des B______ (art. 54 al. 2 du Règlement). Toutes les décisions arrêtées par les B______ en vertu du Règlement peuvent faire l'objet d'une réclamation par l'usager et par écrit auprès du service clients des B______, dans un délai de 30 jours dès la notification de la décision (art. 57 al. 1 du Règlement). Les décisions des B______ suite à réclamation telle que prévue à l'alinéa précédent peuvent être déférées, dans un délai de 30 jours dès la notification de la décision, à la chambre administrative de la Cour de justice (art. 57 al. 2 du Règlement).</w:t>
      </w:r>
    </w:p>
    <w:p>
      <w:r>
        <w:rPr>
          <w:b/>
        </w:rPr>
        <w:t>E. 3.5</w:t>
      </w:r>
    </w:p>
    <w:p>
      <w:r>
        <w:t>En vertu de l'art. 81 al. 1 LP,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L'extinction, le sursis, et la prescription ne peuvent être invoqués dans la procédure de mainlevée définitive que s'ils sont postérieurs au jugement. Le juge de la mainlevée n'a pas à examiner les moyens de droit matériel que le débiteur pouvait faire valoir dans le procès qui a abouti au jugement exécutoire car cela reviendrait à examiner matériellement l'obligation de payer (ATF 138 III 583 consid. 6.1.2; arrêt du Tribunal fédéral 5D_13/2016 du 18 mai 2016 consid. 2.3.1, publié in SJ 2016 I p. 487; Abbey/Veuillet, La mainlevée de l'opposition, 2017, n. 4 ad art. 81 LP). Dans la procédure de mainlevée définitive, les moyens de défense du débiteur sont fortement limités (art. 81 LP); un titre à la mainlevée définitive ne peut être remis en cause qu'au moyen de pièces totalement univoques (ATF 140 III 372 consid. 3.1). De jurisprudence constante, il incombe au poursuivi d'établir par titre, non seulement la cause de l'extinction, mais encore le montant exact à concurrence duquel la dette en poursuite est éteinte (ATF 124 III 501 consid. 3b in fine; arrêts du Tribunal fédéral 5A_720/2019 du 23 mars 2020 consid. 3.3.2; 5D_43/2019 du 24 mai 2019 consid. 5.2.1). Il ne peut se contenter de rendre vraisemblable sa libération (totale ou partielle) - contrairement à ce qui est le cas pour la mainlevée provisoire (art. 82 al. 2 LP; ATF 120 Ia 82 consid. 6c) -, mais doit en apporter la preuve stricte (ATF 136 III 624 consid. 4.2.1 et les références). En cas d'extinction partielle, le juge ne peut refuser la mainlevée définitive pour la partie éteinte de la dette que si la cause de cette extinction et le montant correspondant sont établis, à défaut de quoi il doit prononcer la mainlevée définitive à concurrence de l'entier de la dette. Pour empêcher cela,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(ATF 124 III 501 consid. 3b; arrêt du Tribunal fédéral 5A_416/2019 du 11 octobre 2019 consid. 4.3). 3.6.1 Toutes les actions se prescrivent par dix ans, lorsque le droit civil fédéral n'en dispose pas autrement (art. 127 CO). En principe, les créances de droit public fédéral ou cantonal ne sont pas soumises aux art. 127 à 142 CO. Toutefois, le Tribunal fédéral admet depuis de nombreuses années comme principe général du droit administratif suisse le fait que toutes les créances de droit public sont soumises à la prescription, même si la loi ne le prévoit pas. A défaut de règles matérielles en droit public, le juge invoque dès lors (par analogie) les dispositions relatives à la prescription, en tant que droit public supplétif (ATF 126 II 49 consid. 2, RDAF 2001 II 412 ; 124 I 247 consid. 5; 122 II 26 consid. 5, JdT 1997 I 561; 116 Ia 461 consid. 2; Pichonnaz, op. cit., n. 13 ad art. 127 CO). Dans une jurisprudence datant de 1979, le Tribunal fédéral a rappelé que les prétentions de droit public sont soumises en principe à la prescription, même en l'absence de disposition légale expresse, aussi bien s'il s'agit des prétentions de la collectivité envers les particuliers que des prétentions de ces derniers envers la collectivité (ATF 105 Ib consid. 3a; 101 Ia 21 consid. 4a et les arrêts cités). Pour fixer la durée et le point de départ du délai de prescription des prétentions de droit public, il faut, en l'absence de dispositions expresses, se fonder sur les normes établies par le législateur dans des cas analogues (ATF 105 Ib consid. 3c; 101 Ib 285 consid. 5b; 101 Ia 24 consid. 5b; 93 I 397 ; 85 I 183 consid. 3; 83 I 218 ; 78 I 89 consid. 4 et 191 s.). A défaut de telles normes, ou en présence de solutions contradictoires ou casuelles, le juge administratif doit fixer le délai qu'il établirait s'il avait à faire acte de législateur (ATF 105 Ib consid. 3c; 101 Ib 285 consid. 5a et les arrêts cités; 98 Ib 356 ss. consid. 2b et c). Le Tribunal fédéral a précisé s'être s'est toujours gardé d'imposer des délais trop courts - tel que celui d'une année - pour le motif qu'à défaut de disposition expresse de la loi, le créancier ne pouvait pas s'attendre à une prescription aussi rapide (ATF 105 Ib consid. 3c). Dans un arrêt de 1990, le Tribunal fédéral a retenu, dans un litige relatif à une indemnisation pour dégâts causés aux cultures à la suite d'un remaniement parcellaire, que de façon générale, les exigences de la sécurité du droit, de la bonne foi et les principes qui régissent l'Etat de droit devaient empêcher le juge chargé de combler une lacune de la loi de fixer un délai aussi court que celui d'une année et le contraindre à adopter plutôt un délai - unique - de 5 ans, par analogie avec la solution retenue par le législateur fédéral et par la jurisprudence en matière de prescription de prétentions semblables (responsabilité de l'Etat, ATF 116 Ia 461 consid. 2). Il a également considéré, dans une affaire relative à des boues d'épuration, que la prescription des créances fondées sur l'art. 8 LPEP ou sur d'autres dispositions correspondantes n'était pas explicitement réglée par la loi. Le renvoi de l'art. 36 al. 3 LPEP à l'art. 60 CO, concernant la responsabilité civile en matière de pollution des eaux, ne s'appliquait pas à une telle créance, et celle-ci se prescrivait seulement dans un délai de cinq ans dès le jour où l'intervention avait été exécutée et que le montant des frais était connu de l'autorité (ZBl 82/1981 p. 370 consid. 2; voir aussi ATF 114 Ib 44 p. 54 consid. 4). Cette solution était issue des principes ordinairement appliqués, en l'absence de réglementation spéciale, à la prescription des créances de droit public (ATF 116 Ia 461 p. 464/465) et devait être confirmée dans le cas d'espèce (ATF 122 II 26 consid. 5). Enfin, dans une affaire rendue en matière d'expropriation formelle des droits des propriétaires voisins d'un ouvrage public touchés par des immissions de bruit et le survol d'avions, le Tribunal fédéral a considéré que la jurisprudence préconisait, en principe, un délai de cinq ans (ATF 130 II 394 consid. 11; 124 II 543 consid. 4a). Si l'expropriation formelle se distingue clairement de l'expropriation matérielle de par les objectifs différents qu'elle poursuit, rien n'empêchait d'observer un parallélisme quant à la durée du délai de prescription. Il a précisé que le délai de cinq ans était souvent appliqué à la prescription des créances de droit public, en l'absence de réglementation spéciale (arrêt du Tribunal fédéral 1C_460/2014 du 15 juin 2015 consid. 2.3; ATF 126 II 54 consid. 7; 122 II 26 consid. 5; 116 Ia 461 consid. 2). 3.6.2 La prescription court dès que la créance est devenue exigible (art. 130 al. 1 CO). La prescription est interrompue lorsque le débiteur reconnaît la dette, notamment en payant des intérêts ou des acomptes, en constituant un gage ou en fournissant une caution (art. 135 ch. 1 CO). Le débiteur peut également renoncer à se prévaloir de la prescription lorsque le délai court et même lorsque le délai est écoulé (ATF 132 III 226 consid. 3.3.7). La renonciation peut intervenir par actes concluants, mais il faut des indices clairs (arrêt du Tribunal fédéral 4A_495/2011 du 15 novembre 2011 consid. 2.3.1). Il suffit que le débiteur manifeste sa conviction que la dette existe encore (arrêt du Tribunal fédéral 4A_276/2008 du 31 juillet 2008 consid. 4) et qu'il reconnaisse l'obligation dans son principe; peu importe qu'il soit dans l'incertitude quant à son étendue, sa déclaration n'ayant pas à se rapporter à une somme déterminée (arrêt du Tribunal fédéral 5A_269/2014 du 17 mars 2015 consid. 9.1.1 et les références citées). La prescription est également interrompue lorsque le créancier fait valoir ses droits par des poursuites, par une requête de conciliation, par une action ou une exception devant un tribunal ou un tribunal arbitral ou par une intervention dans une faillite (art. 135 ch. 2 CO).</w:t>
      </w:r>
    </w:p>
    <w:p>
      <w:r>
        <w:rPr>
          <w:b/>
        </w:rPr>
        <w:t>E. 3.7</w:t>
      </w:r>
    </w:p>
    <w:p>
      <w:r>
        <w:t>Dans le présent cas, il convient en premier lieu d'examiner si les intimés disposent de titres de mainlevée, ce que le recourant conteste.</w:t>
      </w:r>
    </w:p>
    <w:p>
      <w:r>
        <w:rPr>
          <w:b/>
        </w:rPr>
        <w:t>E. 3.7.1</w:t>
      </w:r>
    </w:p>
    <w:p>
      <w:r>
        <w:t>Comme l'a considéré la Chambre administrative, dans son arrêt du 10 juillet 2018, tout acte administratif imposant péremptoirement au contribuable la prestation d'une somme d'argent à la corporation publique constitue une décision administrative, ce qui est le cas des factures de consommation des intimés, lesquelles sont sujettes à réclamation. Dans son recours contre la décision d'irrecevabilité des réclamations formées contre les factures émises par les intimés, le recourant n'a pas contesté ce qui précède. Il a d'ailleurs formé, certes tardivement, des réclamations contre les décisions des intimés. Le grief du recourant est ainsi sans substance. C'est dès lors à bon droit que le Tribunal a retenu que les factures des intimés, entrées en force, étaient assimilées à des jugements exécutoires et constituaient des titres de mainlevée définitive. En revanche, c'est à tort que le premier juge a considéré les pièces produites par les intimés, soit les courriers de l'Office des poursuites et du Tribunal civil, comme de tels titres. En effet, d'une part, les frais de poursuite suivent le sort de celle-ci (art. 68 LP), et, d'autre part, le jugement du Tribunal n'a pas été versé à la procédure. Le recours est fondé sur ce point.</w:t>
      </w:r>
    </w:p>
    <w:p>
      <w:r>
        <w:rPr>
          <w:b/>
        </w:rPr>
        <w:t>E. 3.7.2</w:t>
      </w:r>
    </w:p>
    <w:p>
      <w:r>
        <w:t>Le recourant soutient ensuite que lesdites factures, en l'absence de production du contrat liant les parties, ne constituent pas des titres de mainlevée. Ce faisant, le recourant perd de vue que le rôle du juge de la mainlevée n'est pas de constater la réalité de la créance en poursuite, mais l'existence d'un titre exécutoire. Ce grief est ainsi également infondé.</w:t>
      </w:r>
    </w:p>
    <w:p>
      <w:r>
        <w:rPr>
          <w:b/>
        </w:rPr>
        <w:t>E. 3.7.3</w:t>
      </w:r>
    </w:p>
    <w:p>
      <w:r>
        <w:t>Dans un autre moyen, le recourant se prévaut de la prescription d'une partie des créances requises en poursuite, celles-ci étant soumises à un délai quinquennal. En premier lieu, la Cour retient que les créances en cause sont de droit public, s'agissant d'une prétention réclamée par les intimés, établissement de droit public genevois, envers un particulier. Le Règlement des intimés ne prévoit aucun délai de prescription. Le Tribunal fédéral n'a par ailleurs pas tranché la question de savoir quel délai de prescription est applicable aux créances de droit public des intimés. Il n'existe en l'espèce aucune disposition légale expresse. En effet, ni la Loi sur l'énergie (LEne - RS 730.0), ni la Loi sur l'approvisionnement en électricité (LApEI - RS 734.7), ni encore le Règlement d'application de la loi fédérale sur l'approvisionnement économique du pays (RaLAEP - RS GE G 3 02.02) ne comportent de norme relative à la prescription. Conformément aux principes jurisprudentiels rappelés supra (consid. 3.6.1), dites créances sont soumises à la prescription. Le Tribunal fédéral a considéré qu'il se justifie d'appliquer, selon les principes ordinaires, à la prescription des créances de droit public un délai de cinq ans. Rien en l'espèce ne justifie de s'écarter de ce délai quinquennal. Il convient dès lors d'examiner si les créances déduites en poursuites sont, en tout ou partie, prescrites. Concernant l'immeuble rue 3______ [no.] 32, rez-de-chaussée, la facture 14______ du 20 mars 2012 est devenue exigible le 11 avril 2012 (le jour suivant sa date d'échéance); la facture 13______ du 18 octobre 2012, le 20 novembre 2012; la facture 16______ du 20 novembre 2013, le 21 décembre 2013; la facture 17______ du 4 novembre 2014, le 5 décembre 2014; la facture 18______ du 13 novembre 2015, le 15 décembre 2015; et la facture 10205155 du 20 novembre 2013, le 21 décembre 2013. S'agissant de l'immeuble rue 3______ [no.] 32, 1 er étage, la facture 19______ du 20 mars 2012 est devenue exigible le 20 avril 2012; la facture 20______ du 18 octobre 2012, le 20 novembre 2012; la facture 21______ du 20 novembre 2014, le 21 décembre 2013; la facture 22______ du 4 novembre 2014, le 5 décembre 2014; et la facture 23______ du 13 novembre 2015, le 15 décembre 2015. Concernant l'immeuble rue 3______ [no.] 30A, rez et 1 er étage les factures 24_____ du 4 novembre 2014 et 9______ du 13 novembre 2015 sont devenues exigibles les 5 décembre 2014 et 15 décembre 2015. Contrairement à ce que soutiennent les intimés, rien au dossier de première instance ne permet de retenir que la prescription aurait été interrompue avant la réquisition de poursuite du 8 juillet 2019. En effet, la réquisition de poursuite dont ils se prévalent, du 23 juin 2017, et les allégés liés à la requête de mainlevée déposée dans ce cadre, sont irrecevables dans la présente procédure de recours, ces faits n'ayant pas été invoqués devant le Tribunal. Par ailleurs, ces faits ne sont corroborés par aucun titre. Par conséquent, les factures des 20 mars 2012, 19 novembre 2012 et 20 décembre 2013 (concernant l'immeuble rue 3______ [no.] 32 rdc), 19 avril 2012, 19 novembre 2012, et 20 décembre 2013 (concernant l'immeuble rue 3______ [no.] 32 1 er ), sont prescrites. Le recours se révèle ainsi fondé sur ce point.</w:t>
      </w:r>
    </w:p>
    <w:p>
      <w:r>
        <w:rPr>
          <w:b/>
        </w:rPr>
        <w:t>E. 3.7.4</w:t>
      </w:r>
    </w:p>
    <w:p>
      <w:r>
        <w:t>Dans un dernier moyen, le recourant excipe de compensation. En réalité, il se prévaut de l'extinction partielle de sa dette, pour un montant de 10'00 fr. Comme l'a considéré à bon droit le premier juge, les versements effectués en faveur des intimés ne comportent aucune référence de numéro de clients, de compte ou de factures. En l'absence de telles mentions, il n'est pas possible de déterminer si lesdits paiements concernent les factures objets de la présente procédure, ou des versements opérés pour d'autres décomptes des intimés, portant sur d'autres comptes. Par conséquent, le recourant a échoué à démontrer une extinction de la dette.</w:t>
      </w:r>
    </w:p>
    <w:p>
      <w:r>
        <w:rPr>
          <w:b/>
        </w:rPr>
        <w:t>E. 3.8</w:t>
      </w:r>
    </w:p>
    <w:p>
      <w:r>
        <w:t>La cause étant en état d'être jugée (art. 327 al. 3 let. b CPC), le chiffre 1 du dispositif du jugement entrepris sera en conséquence annulé et la mainlevée définitive de l'opposition formée au commandement de payer, poursuite n° 1______, prononcée à concurrence de 8'212 fr. 30 (pour l'immeuble rue 3______ [no.] 32, rez-de-chaussée, facture 17______ du 4 novembre 2014, de 353 fr. 50 + facture 18______ du 13 novembre 2015, de 410 fr. + concernant l'immeuble rue 3______ [no.] 32, 1 er étage, facture 22______ du 4 novembre 2014, de 1'465 fr. + facture 23______ du 13 novembre 2015, de 902 fr. 60 + concernant l'immeuble rue 3______ [no.] 30A, rez et 1 er étage, facture 8______ du 4 novembre 2014, de 2'237 fr. 50 + facture 9______ du 13 novembre 2015, de 2'843 fr. 70), avec intérêts à 5% dès le 14 décembre 2015.</w:t>
      </w:r>
    </w:p>
    <w:p>
      <w:r>
        <w:rPr>
          <w:b/>
        </w:rPr>
        <w:t>E. 4</w:t>
      </w:r>
    </w:p>
    <w:p>
      <w:r>
        <w:t>Dans la mesure où les intimés obtiennent gain de cause sur le principe mais non sur le montant de leurs conclusions, il se justifie de répartir les frais judiciaires des deux instances, arrêtés à respectivement soit 400 fr. pour la première instance et 600 fr. pour la procédure de recours (art. 48 et 61 al. 1 OELP), à parts égales entre les parties (art. 106 al. 2 et 107 al. 1 let. a CPC). Lesdits frais judiciaires seront compensés avec l'avance de 400 fr. effectuée par les intimés, qui demeure acquise à l'Etat de Genève (art. 111 al. 1 CPC). Les intimés seront condamnés à verser 100 fr. aux Services financiers du Pouvoir judiciaire (art. 111 al. 1 CPC). La part des frais judiciaires incombant au recourant, de 500 fr., au bénéfice de l'assistance judiciaire, sera provisoirement prise en charge par l'Etat de Genève (art. 122 et 123 CPC). Les chiffres 2 et 3 du dispositif du jugement attaqué seront annulés et il sera statué dans le sens qui précède. Pour les mêmes motifs, chaque partie supportera ses propres dépens des deux instances. * * * * * PAR CES MOTIFS, La Chambre civile : A la forme : Déclare recevable lele recours interjeté le 31 août 2020 par A______ contre le jugement JTPI/9299/2020 rendu le 3 août 2020 par le Tribunal de première instance dans la cause C/25081/2019-26 SML. Au fond : Cela fait et statuant à nouveau : Prononce la mainlevée définitive de l'opposition formée au commandement de payer, poursuite n° 1______, à concurrence de 8'212 fr. 30, avec intérêts à 5% dès le 14 décembre 2015. Déboute les parties de toutes autres conclusions. Sur les frais des deux instances : Arrête les frais judiciaires à 1'000 fr., partiellement compensés avec l'avance de frais de 400 fr. versée, acquise à l'Etat de Genève, et les met à la charge des parties pour moitié chacune. Condamne les B______ à verser 100 fr. aux Services financiers du Pouvoir judiciaire. Dit que la part des frais de A______, de 500 fr., est provisoirement supportée par l'Etat de Genève. Dit que chaque partie supporte ses propres dépens. Siégeant : Madame Pauline ERARD, présidente; Madame Sylvie DROIN,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